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93" w:rsidRDefault="007D4056">
      <w:pPr>
        <w:widowControl/>
        <w:spacing w:line="576" w:lineRule="auto"/>
        <w:jc w:val="center"/>
        <w:outlineLvl w:val="0"/>
        <w:rPr>
          <w:rFonts w:ascii="方正小标宋简体" w:eastAsia="方正小标宋简体" w:hAnsi="方正小标宋简体" w:cs="方正小标宋简体"/>
          <w:b/>
          <w:bCs/>
          <w:kern w:val="36"/>
          <w:sz w:val="36"/>
          <w:szCs w:val="36"/>
        </w:rPr>
      </w:pPr>
      <w:r>
        <w:rPr>
          <w:rFonts w:ascii="方正小标宋简体" w:eastAsia="方正小标宋简体" w:hAnsi="方正小标宋简体" w:cs="方正小标宋简体" w:hint="eastAsia"/>
          <w:b/>
          <w:bCs/>
          <w:kern w:val="36"/>
          <w:sz w:val="36"/>
          <w:szCs w:val="36"/>
        </w:rPr>
        <w:t xml:space="preserve">  </w:t>
      </w:r>
      <w:r>
        <w:rPr>
          <w:rFonts w:ascii="方正小标宋简体" w:eastAsia="方正小标宋简体" w:hAnsi="方正小标宋简体" w:cs="方正小标宋简体" w:hint="eastAsia"/>
          <w:b/>
          <w:bCs/>
          <w:kern w:val="36"/>
          <w:sz w:val="36"/>
          <w:szCs w:val="36"/>
        </w:rPr>
        <w:t>广州银行信用卡分期付款业务条款</w:t>
      </w:r>
    </w:p>
    <w:p w:rsidR="00376E93" w:rsidRDefault="007D4056">
      <w:pPr>
        <w:widowControl/>
        <w:spacing w:line="576" w:lineRule="auto"/>
        <w:jc w:val="center"/>
        <w:outlineLvl w:val="0"/>
        <w:rPr>
          <w:rFonts w:ascii="方正小标宋简体" w:eastAsia="方正小标宋简体" w:hAnsi="方正小标宋简体" w:cs="方正小标宋简体"/>
          <w:b/>
          <w:bCs/>
          <w:kern w:val="36"/>
          <w:sz w:val="36"/>
          <w:szCs w:val="36"/>
        </w:rPr>
      </w:pPr>
      <w:r>
        <w:rPr>
          <w:rFonts w:ascii="方正小标宋简体" w:eastAsia="方正小标宋简体" w:hAnsi="方正小标宋简体" w:cs="方正小标宋简体" w:hint="eastAsia"/>
          <w:b/>
          <w:bCs/>
          <w:kern w:val="36"/>
          <w:sz w:val="36"/>
          <w:szCs w:val="36"/>
        </w:rPr>
        <w:t>（“本条款”）</w:t>
      </w:r>
    </w:p>
    <w:p w:rsidR="00376E93" w:rsidRDefault="007D4056">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信用卡分期付款业务申办人及其担保人（以下简称“乙方”）就申办信用卡分期付款业务相关事宜达成本条款。</w:t>
      </w:r>
    </w:p>
    <w:p w:rsidR="00376E93" w:rsidRDefault="007D4056">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一、个人信息授权及保密</w:t>
      </w:r>
    </w:p>
    <w:p w:rsidR="00376E93" w:rsidRDefault="007D4056">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w:t>
      </w:r>
      <w:r>
        <w:rPr>
          <w:rFonts w:ascii="华文仿宋" w:eastAsia="华文仿宋" w:hAnsi="华文仿宋" w:cs="华文仿宋" w:hint="eastAsia"/>
          <w:b/>
          <w:bCs/>
          <w:sz w:val="32"/>
          <w:szCs w:val="32"/>
        </w:rPr>
        <w:t>．通过中国人民银行金融信用信息基础数据库、合法设立的征信机构（百行征信有限公司、朴道征信有限公司等）、依法设立的资信评估机构（或有关法律、监管机构许可的类似机构）、中小企业融资综合信用服务平台（或类似</w:t>
      </w:r>
      <w:r>
        <w:rPr>
          <w:rFonts w:ascii="华文仿宋" w:eastAsia="华文仿宋" w:hAnsi="华文仿宋" w:cs="华文仿宋" w:hint="eastAsia"/>
          <w:b/>
          <w:bCs/>
          <w:sz w:val="32"/>
          <w:szCs w:val="32"/>
        </w:rPr>
        <w:t>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ascii="华文仿宋" w:eastAsia="华文仿宋" w:hAnsi="华文仿宋" w:cs="华文仿宋" w:hint="eastAsia"/>
          <w:b/>
          <w:bCs/>
          <w:sz w:val="32"/>
          <w:szCs w:val="32"/>
        </w:rPr>
        <w:t>采集、</w:t>
      </w:r>
      <w:r>
        <w:rPr>
          <w:rFonts w:ascii="华文仿宋" w:eastAsia="华文仿宋" w:hAnsi="华文仿宋" w:cs="华文仿宋" w:hint="eastAsia"/>
          <w:b/>
          <w:bCs/>
          <w:sz w:val="32"/>
          <w:szCs w:val="32"/>
        </w:rPr>
        <w:t>查询、传递、使用、核验、留存乙方的个人信息，包括身份信息、职业信息、</w:t>
      </w:r>
      <w:r>
        <w:rPr>
          <w:rFonts w:ascii="华文仿宋" w:eastAsia="华文仿宋" w:hAnsi="华文仿宋" w:cs="华文仿宋" w:hint="eastAsia"/>
          <w:b/>
          <w:bCs/>
          <w:sz w:val="32"/>
          <w:szCs w:val="32"/>
        </w:rPr>
        <w:t>人</w:t>
      </w:r>
      <w:r>
        <w:rPr>
          <w:rFonts w:ascii="华文仿宋" w:eastAsia="华文仿宋" w:hAnsi="华文仿宋" w:cs="华文仿宋" w:hint="eastAsia"/>
          <w:b/>
          <w:bCs/>
          <w:sz w:val="32"/>
          <w:szCs w:val="32"/>
        </w:rPr>
        <w:lastRenderedPageBreak/>
        <w:t>脸</w:t>
      </w:r>
      <w:r>
        <w:rPr>
          <w:rFonts w:ascii="华文仿宋" w:eastAsia="华文仿宋" w:hAnsi="华文仿宋" w:cs="华文仿宋" w:hint="eastAsia"/>
          <w:b/>
          <w:bCs/>
          <w:sz w:val="32"/>
          <w:szCs w:val="32"/>
        </w:rPr>
        <w:t>信息、资产类信息、设备信息、教育信息、金融交易信息、公积金及社保信息、税务信息、工商信息、涉诉信息、车辆信息、常驻位置信息、个人电信信息、互联网借贷信息</w:t>
      </w:r>
      <w:r>
        <w:rPr>
          <w:rFonts w:ascii="华文仿宋" w:eastAsia="华文仿宋" w:hAnsi="华文仿宋" w:cs="华文仿宋" w:hint="eastAsia"/>
          <w:b/>
          <w:bCs/>
          <w:sz w:val="32"/>
          <w:szCs w:val="32"/>
        </w:rPr>
        <w:t>、物流信息、</w:t>
      </w:r>
      <w:r>
        <w:rPr>
          <w:rFonts w:ascii="华文仿宋" w:eastAsia="华文仿宋" w:hAnsi="华文仿宋" w:cs="华文仿宋" w:hint="eastAsia"/>
          <w:b/>
          <w:bCs/>
          <w:sz w:val="32"/>
          <w:szCs w:val="32"/>
        </w:rPr>
        <w:t>第三方评分及其他能够评估和反映乙方信用和风</w:t>
      </w:r>
      <w:r>
        <w:rPr>
          <w:rFonts w:ascii="华文仿宋" w:eastAsia="华文仿宋" w:hAnsi="华文仿宋" w:cs="华文仿宋" w:hint="eastAsia"/>
          <w:b/>
          <w:bCs/>
          <w:sz w:val="32"/>
          <w:szCs w:val="32"/>
        </w:rPr>
        <w:t>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w:t>
      </w:r>
      <w:r>
        <w:rPr>
          <w:rFonts w:ascii="华文仿宋" w:eastAsia="华文仿宋" w:hAnsi="华文仿宋" w:cs="华文仿宋" w:hint="eastAsia"/>
          <w:b/>
          <w:bCs/>
          <w:sz w:val="32"/>
          <w:szCs w:val="32"/>
        </w:rPr>
        <w:t>乙方及附属卡申请人</w:t>
      </w:r>
      <w:r>
        <w:rPr>
          <w:rFonts w:ascii="华文仿宋" w:eastAsia="华文仿宋" w:hAnsi="华文仿宋" w:cs="华文仿宋" w:hint="eastAsia"/>
          <w:b/>
          <w:bCs/>
          <w:sz w:val="32"/>
          <w:szCs w:val="32"/>
        </w:rPr>
        <w:t>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w:t>
      </w:r>
      <w:r>
        <w:rPr>
          <w:rFonts w:ascii="华文仿宋" w:eastAsia="华文仿宋" w:hAnsi="华文仿宋" w:cs="华文仿宋" w:hint="eastAsia"/>
          <w:b/>
          <w:bCs/>
          <w:sz w:val="32"/>
          <w:szCs w:val="32"/>
        </w:rPr>
        <w:t>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w:t>
      </w: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年。</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w:t>
      </w:r>
      <w:r>
        <w:rPr>
          <w:rFonts w:ascii="华文仿宋" w:eastAsia="华文仿宋" w:hAnsi="华文仿宋" w:cs="华文仿宋" w:hint="eastAsia"/>
          <w:b/>
          <w:bCs/>
          <w:sz w:val="32"/>
          <w:szCs w:val="32"/>
        </w:rPr>
        <w:t>依据法律法规规定或监管要求，向中国人民银行金融信用信息基础数据库或其他合法设立的征信机构（百行征信有限公司、朴道征信有限公司等）</w:t>
      </w:r>
      <w:r>
        <w:rPr>
          <w:rFonts w:ascii="华文仿宋" w:eastAsia="华文仿宋" w:hAnsi="华文仿宋" w:cs="华文仿宋" w:hint="eastAsia"/>
          <w:b/>
          <w:bCs/>
          <w:sz w:val="32"/>
          <w:szCs w:val="32"/>
        </w:rPr>
        <w:t>报送</w:t>
      </w:r>
      <w:r>
        <w:rPr>
          <w:rFonts w:ascii="华文仿宋" w:eastAsia="华文仿宋" w:hAnsi="华文仿宋" w:cs="华文仿宋" w:hint="eastAsia"/>
          <w:b/>
          <w:bCs/>
          <w:sz w:val="32"/>
          <w:szCs w:val="32"/>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w:t>
      </w:r>
      <w:r>
        <w:rPr>
          <w:rFonts w:ascii="华文仿宋" w:eastAsia="华文仿宋" w:hAnsi="华文仿宋" w:cs="华文仿宋" w:hint="eastAsia"/>
          <w:b/>
          <w:bCs/>
          <w:sz w:val="32"/>
          <w:szCs w:val="32"/>
        </w:rPr>
        <w:t>规、符合行业普遍做法的方式将乙方的违约失信信息在银行业金融机构之间共享；</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w:t>
      </w:r>
      <w:r>
        <w:rPr>
          <w:rFonts w:ascii="华文仿宋" w:eastAsia="华文仿宋" w:hAnsi="华文仿宋" w:cs="华文仿宋" w:hint="eastAsia"/>
          <w:b/>
          <w:bCs/>
          <w:sz w:val="32"/>
          <w:szCs w:val="32"/>
        </w:rPr>
        <w:t>乙方</w:t>
      </w:r>
      <w:r>
        <w:rPr>
          <w:rFonts w:ascii="华文仿宋" w:eastAsia="华文仿宋" w:hAnsi="华文仿宋" w:cs="华文仿宋" w:hint="eastAsia"/>
          <w:b/>
          <w:bCs/>
          <w:sz w:val="32"/>
          <w:szCs w:val="32"/>
        </w:rPr>
        <w:t>授权</w:t>
      </w:r>
      <w:r>
        <w:rPr>
          <w:rFonts w:ascii="华文仿宋" w:eastAsia="华文仿宋" w:hAnsi="华文仿宋" w:cs="华文仿宋" w:hint="eastAsia"/>
          <w:b/>
          <w:bCs/>
          <w:sz w:val="32"/>
          <w:szCs w:val="32"/>
        </w:rPr>
        <w:t>甲方基于履行本合约及提供服务的目的（包括但不限于身份核验、联名卡持卡人信息交互、活动服务及通知、权益及礼品配送等），</w:t>
      </w:r>
      <w:r>
        <w:rPr>
          <w:rFonts w:ascii="华文仿宋" w:eastAsia="华文仿宋" w:hAnsi="华文仿宋" w:cs="华文仿宋" w:hint="eastAsia"/>
          <w:b/>
          <w:bCs/>
          <w:sz w:val="32"/>
          <w:szCs w:val="32"/>
        </w:rPr>
        <w:t>采集</w:t>
      </w:r>
      <w:r>
        <w:rPr>
          <w:rFonts w:ascii="华文仿宋" w:eastAsia="华文仿宋" w:hAnsi="华文仿宋" w:cs="华文仿宋" w:hint="eastAsia"/>
          <w:b/>
          <w:bCs/>
          <w:sz w:val="32"/>
          <w:szCs w:val="32"/>
        </w:rPr>
        <w:t>乙方及附属卡申请人</w:t>
      </w:r>
      <w:r>
        <w:rPr>
          <w:rFonts w:ascii="华文仿宋" w:eastAsia="华文仿宋" w:hAnsi="华文仿宋" w:cs="华文仿宋" w:hint="eastAsia"/>
          <w:b/>
          <w:bCs/>
          <w:sz w:val="32"/>
          <w:szCs w:val="32"/>
        </w:rPr>
        <w:t>提供</w:t>
      </w:r>
      <w:r>
        <w:rPr>
          <w:rFonts w:ascii="华文仿宋" w:eastAsia="华文仿宋" w:hAnsi="华文仿宋" w:cs="华文仿宋" w:hint="eastAsia"/>
          <w:b/>
          <w:bCs/>
          <w:sz w:val="32"/>
          <w:szCs w:val="32"/>
        </w:rPr>
        <w:t>的个人信息</w:t>
      </w:r>
      <w:r>
        <w:rPr>
          <w:rFonts w:ascii="华文仿宋" w:eastAsia="华文仿宋" w:hAnsi="华文仿宋" w:cs="华文仿宋" w:hint="eastAsia"/>
          <w:b/>
          <w:bCs/>
          <w:sz w:val="32"/>
          <w:szCs w:val="32"/>
        </w:rPr>
        <w:t>并</w:t>
      </w:r>
      <w:r>
        <w:rPr>
          <w:rFonts w:ascii="华文仿宋" w:eastAsia="华文仿宋" w:hAnsi="华文仿宋" w:cs="华文仿宋" w:hint="eastAsia"/>
          <w:b/>
          <w:bCs/>
          <w:sz w:val="32"/>
          <w:szCs w:val="32"/>
        </w:rPr>
        <w:t>自行</w:t>
      </w:r>
      <w:r>
        <w:rPr>
          <w:rFonts w:ascii="华文仿宋" w:eastAsia="华文仿宋" w:hAnsi="华文仿宋" w:cs="华文仿宋" w:hint="eastAsia"/>
          <w:b/>
          <w:bCs/>
          <w:sz w:val="32"/>
          <w:szCs w:val="32"/>
        </w:rPr>
        <w:t>传递、</w:t>
      </w:r>
      <w:r>
        <w:rPr>
          <w:rFonts w:ascii="华文仿宋" w:eastAsia="华文仿宋" w:hAnsi="华文仿宋" w:cs="华文仿宋" w:hint="eastAsia"/>
          <w:b/>
          <w:bCs/>
          <w:sz w:val="32"/>
          <w:szCs w:val="32"/>
        </w:rPr>
        <w:t>使用</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核验、留存</w:t>
      </w:r>
      <w:r>
        <w:rPr>
          <w:rFonts w:ascii="华文仿宋" w:eastAsia="华文仿宋" w:hAnsi="华文仿宋" w:cs="华文仿宋" w:hint="eastAsia"/>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w:t>
      </w:r>
      <w:r>
        <w:rPr>
          <w:rFonts w:ascii="华文仿宋" w:eastAsia="华文仿宋" w:hAnsi="华文仿宋" w:cs="华文仿宋" w:hint="eastAsia"/>
          <w:b/>
          <w:bCs/>
          <w:sz w:val="32"/>
          <w:szCs w:val="32"/>
        </w:rPr>
        <w:t>、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w:t>
      </w:r>
      <w:r>
        <w:rPr>
          <w:rFonts w:ascii="华文仿宋" w:eastAsia="华文仿宋" w:hAnsi="华文仿宋" w:cs="华文仿宋" w:hint="eastAsia"/>
          <w:b/>
          <w:bCs/>
          <w:sz w:val="32"/>
          <w:szCs w:val="32"/>
        </w:rPr>
        <w:t>如乙方由其他广州银行信用卡持卡人推荐申请信用卡，则乙方同意甲方将乙方信用卡的申请进度和推荐完成进度开放给乙方的推荐人查询。</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w:t>
      </w:r>
      <w:r>
        <w:rPr>
          <w:rFonts w:ascii="华文仿宋" w:eastAsia="华文仿宋" w:hAnsi="华文仿宋" w:cs="华文仿宋" w:hint="eastAsia"/>
          <w:b/>
          <w:bCs/>
          <w:sz w:val="32"/>
          <w:szCs w:val="32"/>
        </w:rPr>
        <w:t>如乙方推荐第三人办理甲方信用卡的，乙方应确保其向</w:t>
      </w:r>
      <w:r>
        <w:rPr>
          <w:rFonts w:ascii="华文仿宋" w:eastAsia="华文仿宋" w:hAnsi="华文仿宋" w:cs="华文仿宋" w:hint="eastAsia"/>
          <w:b/>
          <w:bCs/>
          <w:sz w:val="32"/>
          <w:szCs w:val="32"/>
        </w:rPr>
        <w:t>甲方提供的第三人知晓并同意乙方将第三人的个人信息（包括姓名和联系电话）提供给甲方，如乙方未及时告知并取得其同意，相关法律责任和后果由乙方自行承担。</w:t>
      </w:r>
    </w:p>
    <w:p w:rsidR="00376E93" w:rsidRDefault="007D4056">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376E93" w:rsidRDefault="007D4056">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sz w:val="32"/>
          <w:szCs w:val="32"/>
        </w:rPr>
        <w:t>（三）</w:t>
      </w:r>
      <w:r>
        <w:rPr>
          <w:rFonts w:ascii="华文仿宋" w:eastAsia="华文仿宋" w:hAnsi="华文仿宋" w:cs="华文仿宋" w:hint="eastAsia"/>
          <w:b/>
          <w:bCs/>
          <w:kern w:val="2"/>
          <w:sz w:val="32"/>
          <w:szCs w:val="32"/>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w:t>
      </w:r>
      <w:r>
        <w:rPr>
          <w:rFonts w:ascii="华文仿宋" w:eastAsia="华文仿宋" w:hAnsi="华文仿宋" w:cs="华文仿宋" w:hint="eastAsia"/>
          <w:b/>
          <w:bCs/>
          <w:kern w:val="2"/>
          <w:sz w:val="32"/>
          <w:szCs w:val="32"/>
        </w:rPr>
        <w:t>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rsidR="00376E93" w:rsidRDefault="007D4056">
      <w:pPr>
        <w:pStyle w:val="p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w:t>
      </w:r>
      <w:r>
        <w:rPr>
          <w:rFonts w:ascii="华文仿宋" w:eastAsia="华文仿宋" w:hAnsi="华文仿宋" w:cs="华文仿宋" w:hint="eastAsia"/>
          <w:b/>
          <w:bCs/>
          <w:kern w:val="2"/>
          <w:sz w:val="32"/>
          <w:szCs w:val="32"/>
        </w:rPr>
        <w:t>个人金融信息提供给第三方调解组织。</w:t>
      </w:r>
    </w:p>
    <w:p w:rsidR="00376E93" w:rsidRDefault="007D4056">
      <w:pPr>
        <w:pStyle w:val="a4"/>
        <w:numPr>
          <w:ilvl w:val="255"/>
          <w:numId w:val="0"/>
        </w:numPr>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376E93" w:rsidRDefault="007D4056">
      <w:pPr>
        <w:pStyle w:val="a4"/>
        <w:numPr>
          <w:ilvl w:val="255"/>
          <w:numId w:val="0"/>
        </w:numPr>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（六）乙方同意并授权甲方根据法律法规、监管规范要求以及为实</w:t>
      </w:r>
      <w:r>
        <w:rPr>
          <w:rFonts w:ascii="华文仿宋" w:eastAsia="华文仿宋" w:hAnsi="华文仿宋" w:cs="华文仿宋" w:hint="eastAsia"/>
          <w:b/>
          <w:bCs/>
          <w:sz w:val="32"/>
          <w:szCs w:val="32"/>
        </w:rPr>
        <w:t>现本合约目的，在所必需的时限内保留其个人信息。</w:t>
      </w:r>
    </w:p>
    <w:p w:rsidR="00376E93" w:rsidRDefault="007D4056">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376E93" w:rsidRDefault="007D4056">
      <w:pPr>
        <w:numPr>
          <w:ilvl w:val="255"/>
          <w:numId w:val="0"/>
        </w:numPr>
        <w:spacing w:line="660" w:lineRule="atLeast"/>
        <w:ind w:firstLineChars="200" w:firstLine="640"/>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376E93" w:rsidRDefault="007D4056">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信用卡分期付款业务”（下称“分期业务”）是甲方根据有关法律法规、本条款及内部分期业务审批标准审核并向乙方发放的个人消费分期产品。乙方可在其可用的信用额度内向甲方提出分期业务申请，经甲方核准后按乙方选择的放款方式将核准款项划入乙方指定的收款账户中，并由乙方按照选择的还款方式偿还本金并支付相应的利息。</w:t>
      </w:r>
    </w:p>
    <w:p w:rsidR="00376E93" w:rsidRDefault="007D4056">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在指定渠道办理分期业务时，当审批通过后，甲方可根据乙方实际情况给予分期业务授信额度。乙方可在办理分期业务时同步申请即时放款金额，即时放款金额将在审批通过后全额放款至乙方指定的储蓄结算账户。</w:t>
      </w:r>
    </w:p>
    <w:p w:rsidR="00376E93" w:rsidRDefault="007D4056">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当甲方给予乙</w:t>
      </w:r>
      <w:r>
        <w:rPr>
          <w:rFonts w:ascii="仿宋_GB2312" w:eastAsia="仿宋_GB2312" w:hAnsi="仿宋_GB2312" w:cs="仿宋_GB2312" w:hint="eastAsia"/>
          <w:kern w:val="0"/>
          <w:sz w:val="32"/>
          <w:szCs w:val="32"/>
        </w:rPr>
        <w:t>方分期业务授信额度后，乙方可在授信额度可用范围内在指定的线下或线上渠道一次或多次循环申请自助请款，线上渠道请款适用于乙方在广银信用卡</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等线上渠道自助申请，若申请通过，我行将放款至乙方指定的储蓄结算账户。</w:t>
      </w:r>
      <w:r>
        <w:rPr>
          <w:rFonts w:ascii="仿宋_GB2312" w:eastAsia="仿宋_GB2312" w:hAnsi="仿宋_GB2312" w:cs="仿宋_GB2312" w:hint="eastAsia"/>
          <w:b/>
          <w:bCs/>
          <w:kern w:val="0"/>
          <w:sz w:val="32"/>
          <w:szCs w:val="32"/>
        </w:rPr>
        <w:t>甲方有权根据乙方资信变动情况，调整乙方的分期业务授信额度。经授信审批与乙方同意，甲方可调高乙方的分期业务授信额度。</w:t>
      </w:r>
    </w:p>
    <w:p w:rsidR="00376E93" w:rsidRDefault="007D4056">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三、乙方可申请办理的分期业务期数以甲方最终审批为准（每账单月为一期，具体可选择的分期期数以申请表或系统显示为准）。若选择自动放款，分期业务申请通过后，乙方须按约定方式分期偿还本金和利息；若选</w:t>
      </w:r>
      <w:r>
        <w:rPr>
          <w:rFonts w:ascii="仿宋_GB2312" w:eastAsia="仿宋_GB2312" w:hAnsi="仿宋_GB2312" w:cs="仿宋_GB2312" w:hint="eastAsia"/>
          <w:kern w:val="0"/>
          <w:sz w:val="32"/>
          <w:szCs w:val="32"/>
        </w:rPr>
        <w:t>择自助请款，分期业务申请通过且提款成功后，乙方须按约定方式分期偿还本金和利息。乙方每期应还本金和利息将从其在我行开立的信用卡上扣收。</w:t>
      </w:r>
    </w:p>
    <w:p w:rsidR="00376E93" w:rsidRDefault="007D4056">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四、乙方可在甲方指定的线下和线上渠道提出分期业务申请。如乙方选择在甲方指定的线下渠道递交分期业务申请，其在线下渠道</w:t>
      </w:r>
      <w:r>
        <w:rPr>
          <w:rFonts w:ascii="仿宋_GB2312" w:eastAsia="仿宋_GB2312" w:hAnsi="仿宋_GB2312" w:cs="仿宋_GB2312" w:hint="eastAsia"/>
          <w:sz w:val="32"/>
          <w:szCs w:val="32"/>
        </w:rPr>
        <w:t>通过亲笔签名的方式确认签订本合同及与本合同有关的任何法律文件（包括但不限于《广州银行信用卡分期付款业务申请表》等），即视为其已清楚并愿意遵守本条款；如乙方选择在甲方指定的线上渠道递交分期业务申请，其在线上渠道通过网络页面点击确认或电子签名的方式确认签订本合同及与本</w:t>
      </w:r>
      <w:r>
        <w:rPr>
          <w:rFonts w:ascii="仿宋_GB2312" w:eastAsia="仿宋_GB2312" w:hAnsi="仿宋_GB2312" w:cs="仿宋_GB2312" w:hint="eastAsia"/>
          <w:sz w:val="32"/>
          <w:szCs w:val="32"/>
        </w:rPr>
        <w:t>合同有关的任何法律文件，即视为其已清楚并愿意遵守本条款。乙方以数据电文方式签署本合同与其亲笔签名具有同等法律效力，甲乙双方无需重新补办书面文书。</w:t>
      </w:r>
    </w:p>
    <w:p w:rsidR="00376E93" w:rsidRDefault="007D4056">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b/>
          <w:bCs/>
          <w:kern w:val="0"/>
          <w:sz w:val="32"/>
          <w:szCs w:val="32"/>
        </w:rPr>
        <w:t>乙方最终所获的分期业务金额、期数及利率等取决于甲方的审核结果。在选择自动放款的情况下，如甲方批核的分期业务金额、期数及利率与乙方申请的完全一致，乙方同意甲方可在成功批核后自动放款，无需另行获得乙方同意；如甲方批核的分期业务金额、期数及利率与乙方申请的不一致，则甲方将通过短信或电话与乙方确认最终结果。在选择自助请款的情况下，甲方有权根据乙方在提交分期业务申请时点</w:t>
      </w:r>
      <w:r>
        <w:rPr>
          <w:rFonts w:ascii="仿宋_GB2312" w:eastAsia="仿宋_GB2312" w:hAnsi="仿宋_GB2312" w:cs="仿宋_GB2312" w:hint="eastAsia"/>
          <w:b/>
          <w:bCs/>
          <w:kern w:val="0"/>
          <w:sz w:val="32"/>
          <w:szCs w:val="32"/>
        </w:rPr>
        <w:t>后的资信变动情况，调整乙方在我行办理的分期业务授信额度，并将调整后的额度情况或批核结果在乙方通过广银信用卡</w:t>
      </w:r>
      <w:r>
        <w:rPr>
          <w:rFonts w:ascii="仿宋_GB2312" w:eastAsia="仿宋_GB2312" w:hAnsi="仿宋_GB2312" w:cs="仿宋_GB2312" w:hint="eastAsia"/>
          <w:b/>
          <w:bCs/>
          <w:kern w:val="0"/>
          <w:sz w:val="32"/>
          <w:szCs w:val="32"/>
        </w:rPr>
        <w:t>APP</w:t>
      </w:r>
      <w:r>
        <w:rPr>
          <w:rFonts w:ascii="仿宋_GB2312" w:eastAsia="仿宋_GB2312" w:hAnsi="仿宋_GB2312" w:cs="仿宋_GB2312" w:hint="eastAsia"/>
          <w:b/>
          <w:bCs/>
          <w:kern w:val="0"/>
          <w:sz w:val="32"/>
          <w:szCs w:val="32"/>
        </w:rPr>
        <w:t>等线上渠道自助请款时的界面展示。分期业务不享受免息还款期。</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六、甲方在分期业务办理过程中不会向乙方收取任何额外费用（包括：前置费、保证金、账户管理费、服务费、发票费、审批保额费、申请利率优惠费用、资料</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信息异常公关费等），也未授权任何中介机构或个人代办甲方分期业务及收取上述费用。乙方应确保未通过中介机构或个人办理甲方分期业务，如有违反，乙方须自行承担由此给自身造成的所有损失。如因上述原因申请提前还</w:t>
      </w:r>
      <w:r>
        <w:rPr>
          <w:rFonts w:ascii="仿宋_GB2312" w:eastAsia="仿宋_GB2312" w:hAnsi="仿宋_GB2312" w:cs="仿宋_GB2312" w:hint="eastAsia"/>
          <w:b/>
          <w:bCs/>
          <w:kern w:val="0"/>
          <w:sz w:val="32"/>
          <w:szCs w:val="32"/>
        </w:rPr>
        <w:t>款的，乙方不得要求甲方减免提前还款违约金及其他有关费用。同时，如上述行为造成甲方损失或涉嫌违反法律法规的有关规定，乙方须承担给甲方造成的所有损失以及相应的法律责任。</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七、乙方可选择按以下四种分摊方式来分期偿还本金及利息（具体可选择的还款方式以客户申请时申请资料、系统或申请页面显示为准）。</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b/>
          <w:bCs/>
          <w:kern w:val="0"/>
          <w:sz w:val="32"/>
          <w:szCs w:val="32"/>
        </w:rPr>
        <w:t>每期支付利息及按期摊销本金（等本等息）。</w:t>
      </w:r>
      <w:r>
        <w:rPr>
          <w:rFonts w:ascii="仿宋_GB2312" w:eastAsia="仿宋_GB2312" w:hAnsi="仿宋_GB2312" w:cs="仿宋_GB2312" w:hint="eastAsia"/>
          <w:kern w:val="0"/>
          <w:sz w:val="32"/>
          <w:szCs w:val="32"/>
        </w:rPr>
        <w:t>每期利息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甲方核准发放的金额×每期利率；每期应偿还本金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甲方核准发放的金额÷期数。</w:t>
      </w:r>
    </w:p>
    <w:p w:rsidR="00376E93" w:rsidRDefault="007D4056">
      <w:pPr>
        <w:spacing w:before="120" w:line="62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b/>
          <w:bCs/>
          <w:kern w:val="0"/>
          <w:sz w:val="32"/>
          <w:szCs w:val="32"/>
        </w:rPr>
        <w:t>每期支付利息，最后一期偿还本金（先息后本）。</w:t>
      </w:r>
      <w:r>
        <w:rPr>
          <w:rFonts w:ascii="仿宋_GB2312" w:eastAsia="仿宋_GB2312" w:hAnsi="仿宋_GB2312" w:cs="仿宋_GB2312" w:hint="eastAsia"/>
          <w:kern w:val="0"/>
          <w:sz w:val="32"/>
          <w:szCs w:val="32"/>
        </w:rPr>
        <w:t>每期利息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甲方核准发放的金额×月利率；最后</w:t>
      </w:r>
      <w:r>
        <w:rPr>
          <w:rFonts w:ascii="仿宋_GB2312" w:eastAsia="仿宋_GB2312" w:hAnsi="仿宋_GB2312" w:cs="仿宋_GB2312" w:hint="eastAsia"/>
          <w:kern w:val="0"/>
          <w:sz w:val="32"/>
          <w:szCs w:val="32"/>
        </w:rPr>
        <w:t>一期应偿还本金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甲方核准发放的金额。</w:t>
      </w:r>
      <w:r>
        <w:rPr>
          <w:rFonts w:ascii="仿宋_GB2312" w:eastAsia="仿宋_GB2312" w:hAnsi="仿宋_GB2312" w:cs="仿宋_GB2312"/>
          <w:kern w:val="0"/>
          <w:sz w:val="32"/>
          <w:szCs w:val="32"/>
        </w:rPr>
        <w:t>其中，月利率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年化利率</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b/>
          <w:bCs/>
          <w:kern w:val="0"/>
          <w:sz w:val="32"/>
          <w:szCs w:val="32"/>
        </w:rPr>
        <w:t>每期支付同等数额的本金与利息和，但每期应还款额中本金逐月递增，利息逐月递减（等额本息）。</w:t>
      </w:r>
      <w:r>
        <w:rPr>
          <w:rFonts w:ascii="仿宋_GB2312" w:eastAsia="仿宋_GB2312" w:hAnsi="仿宋_GB2312" w:cs="仿宋_GB2312" w:hint="eastAsia"/>
          <w:kern w:val="0"/>
          <w:sz w:val="32"/>
          <w:szCs w:val="32"/>
        </w:rPr>
        <w:t>每期应还款额</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本金×月利率×（</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；每期利息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上期末剩余本金×月利率；每期本金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每期应还款额</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每期利息。其中，月利率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年化利率÷</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b/>
          <w:bCs/>
          <w:kern w:val="0"/>
          <w:sz w:val="32"/>
          <w:szCs w:val="32"/>
        </w:rPr>
        <w:t>每期支付同等金额的本金，但每期应还款额中，利息逐月递减（等额本金）。</w:t>
      </w:r>
      <w:r>
        <w:rPr>
          <w:rFonts w:ascii="仿宋_GB2312" w:eastAsia="仿宋_GB2312" w:hAnsi="仿宋_GB2312" w:cs="仿宋_GB2312"/>
          <w:kern w:val="0"/>
          <w:sz w:val="32"/>
          <w:szCs w:val="32"/>
        </w:rPr>
        <w:t>每期应还款额</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（总本金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分期期数）</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（总本金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累计已还本金）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月利率；每期应还本金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总本金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分期期数；每期应还利息</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（总本金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累计已还本金）</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月利率；其中，月利率</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年化利率</w:t>
      </w:r>
      <w:r>
        <w:rPr>
          <w:rFonts w:ascii="仿宋_GB2312" w:eastAsia="仿宋_GB2312" w:hAnsi="仿宋_GB2312" w:cs="仿宋_GB2312"/>
          <w:kern w:val="0"/>
          <w:sz w:val="32"/>
          <w:szCs w:val="32"/>
        </w:rPr>
        <w:t>÷12</w:t>
      </w:r>
      <w:r>
        <w:rPr>
          <w:rFonts w:ascii="仿宋_GB2312" w:eastAsia="仿宋_GB2312" w:hAnsi="仿宋_GB2312" w:cs="仿宋_GB2312"/>
          <w:kern w:val="0"/>
          <w:sz w:val="32"/>
          <w:szCs w:val="32"/>
        </w:rPr>
        <w:t>。</w:t>
      </w:r>
    </w:p>
    <w:p w:rsidR="00376E93" w:rsidRDefault="007D4056">
      <w:pPr>
        <w:spacing w:before="120" w:line="620" w:lineRule="exact"/>
        <w:ind w:firstLineChars="200" w:firstLine="640"/>
      </w:pPr>
      <w:r>
        <w:rPr>
          <w:rFonts w:ascii="仿宋_GB2312" w:eastAsia="仿宋_GB2312" w:hAnsi="仿宋_GB2312" w:cs="仿宋_GB2312" w:hint="eastAsia"/>
          <w:kern w:val="0"/>
          <w:sz w:val="32"/>
          <w:szCs w:val="32"/>
        </w:rPr>
        <w:t>通过以上分摊方式计算得出的每期应还款额（含本金和利息）精确到分位（四舍五入），并全额列入当期账单最低还款额，无法除尽部分在最后一期扣收。</w:t>
      </w:r>
    </w:p>
    <w:p w:rsidR="00376E93" w:rsidRDefault="007D4056">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八、甲方按照与乙方约定的分摊方式和收费标准计收利息，乙方办理每笔分期业务的年化利率为</w:t>
      </w:r>
      <w:r>
        <w:rPr>
          <w:rFonts w:ascii="仿宋_GB2312" w:eastAsia="仿宋_GB2312" w:hAnsi="仿宋_GB2312" w:cs="仿宋_GB2312" w:hint="eastAsia"/>
          <w:b/>
          <w:bCs/>
          <w:kern w:val="0"/>
          <w:sz w:val="32"/>
          <w:szCs w:val="32"/>
        </w:rPr>
        <w:t>0-24%</w:t>
      </w:r>
      <w:r>
        <w:rPr>
          <w:rFonts w:ascii="仿宋_GB2312" w:eastAsia="仿宋_GB2312" w:hAnsi="仿宋_GB2312" w:cs="仿宋_GB2312" w:hint="eastAsia"/>
          <w:b/>
          <w:bCs/>
          <w:kern w:val="0"/>
          <w:sz w:val="32"/>
          <w:szCs w:val="32"/>
        </w:rPr>
        <w:t>。</w:t>
      </w:r>
    </w:p>
    <w:p w:rsidR="00376E93" w:rsidRDefault="007D4056">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以上年化利率是根据乙方现金流计算的年化内含报酬率，会因乙方选择办理的还款方式、分期期数、利率、</w:t>
      </w:r>
      <w:r>
        <w:rPr>
          <w:rFonts w:ascii="仿宋_GB2312" w:eastAsia="仿宋_GB2312" w:hAnsi="仿宋_GB2312" w:cs="仿宋_GB2312" w:hint="eastAsia"/>
          <w:b/>
          <w:bCs/>
          <w:kern w:val="0"/>
          <w:sz w:val="32"/>
          <w:szCs w:val="32"/>
        </w:rPr>
        <w:t>提前还款等不同情况而有差异。</w:t>
      </w:r>
      <w:r>
        <w:rPr>
          <w:rFonts w:ascii="仿宋_GB2312" w:eastAsia="仿宋_GB2312" w:hAnsi="仿宋_GB2312" w:cs="仿宋_GB2312" w:hint="eastAsia"/>
          <w:kern w:val="0"/>
          <w:sz w:val="32"/>
          <w:szCs w:val="32"/>
        </w:rPr>
        <w:t>持卡人可通过我行客服热线</w:t>
      </w:r>
      <w:r>
        <w:rPr>
          <w:rFonts w:ascii="仿宋_GB2312" w:eastAsia="仿宋_GB2312" w:hAnsi="仿宋_GB2312" w:cs="仿宋_GB2312" w:hint="eastAsia"/>
          <w:kern w:val="0"/>
          <w:sz w:val="32"/>
          <w:szCs w:val="32"/>
        </w:rPr>
        <w:t>96699</w:t>
      </w:r>
      <w:r>
        <w:rPr>
          <w:rFonts w:ascii="仿宋_GB2312" w:eastAsia="仿宋_GB2312" w:hAnsi="仿宋_GB2312" w:cs="仿宋_GB2312" w:hint="eastAsia"/>
          <w:kern w:val="0"/>
          <w:sz w:val="32"/>
          <w:szCs w:val="32"/>
        </w:rPr>
        <w:t>（广东）</w:t>
      </w:r>
      <w:r>
        <w:rPr>
          <w:rFonts w:ascii="仿宋_GB2312" w:eastAsia="仿宋_GB2312" w:hAnsi="仿宋_GB2312" w:cs="仿宋_GB2312" w:hint="eastAsia"/>
          <w:kern w:val="0"/>
          <w:sz w:val="32"/>
          <w:szCs w:val="32"/>
        </w:rPr>
        <w:t>400-83-96699</w:t>
      </w:r>
      <w:r>
        <w:rPr>
          <w:rFonts w:ascii="仿宋_GB2312" w:eastAsia="仿宋_GB2312" w:hAnsi="仿宋_GB2312" w:cs="仿宋_GB2312" w:hint="eastAsia"/>
          <w:kern w:val="0"/>
          <w:sz w:val="32"/>
          <w:szCs w:val="32"/>
        </w:rPr>
        <w:t>（全国）</w:t>
      </w:r>
      <w:r>
        <w:rPr>
          <w:rFonts w:ascii="仿宋_GB2312" w:eastAsia="仿宋_GB2312" w:hAnsi="仿宋_GB2312" w:cs="仿宋_GB2312" w:hint="eastAsia"/>
          <w:kern w:val="0"/>
          <w:sz w:val="32"/>
          <w:szCs w:val="32"/>
        </w:rPr>
        <w:t>86-20-96699</w:t>
      </w:r>
      <w:r>
        <w:rPr>
          <w:rFonts w:ascii="仿宋_GB2312" w:eastAsia="仿宋_GB2312" w:hAnsi="仿宋_GB2312" w:cs="仿宋_GB2312" w:hint="eastAsia"/>
          <w:kern w:val="0"/>
          <w:sz w:val="32"/>
          <w:szCs w:val="32"/>
        </w:rPr>
        <w:t>（境外）、广银信用卡</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、广州银行信用卡微信公众号及我行认可的其他渠道查询所办理业务对应的年化利率。</w:t>
      </w:r>
    </w:p>
    <w:p w:rsidR="00376E93" w:rsidRDefault="007D4056">
      <w:pPr>
        <w:numPr>
          <w:ilvl w:val="255"/>
          <w:numId w:val="0"/>
        </w:num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九、分期利率将根据持卡人的风险情况及我行提供给持卡人的综合服务成本而定。持卡人可在申请分期业务时通过包括但不限于申请表、短信、电话、官方微信、广银信用卡</w:t>
      </w:r>
      <w:r>
        <w:rPr>
          <w:rFonts w:ascii="仿宋_GB2312" w:eastAsia="仿宋_GB2312" w:hAnsi="仿宋_GB2312" w:cs="仿宋_GB2312" w:hint="eastAsia"/>
          <w:b/>
          <w:bCs/>
          <w:kern w:val="0"/>
          <w:sz w:val="32"/>
          <w:szCs w:val="32"/>
        </w:rPr>
        <w:t>APP</w:t>
      </w:r>
      <w:r>
        <w:rPr>
          <w:rFonts w:ascii="仿宋_GB2312" w:eastAsia="仿宋_GB2312" w:hAnsi="仿宋_GB2312" w:cs="仿宋_GB2312" w:hint="eastAsia"/>
          <w:b/>
          <w:bCs/>
          <w:kern w:val="0"/>
          <w:sz w:val="32"/>
          <w:szCs w:val="32"/>
        </w:rPr>
        <w:t>等渠道以口头或书面等方式查询具体的分期本金、利率、期数和还款计划等信息。以上信息为本条款的有效组成部分，与本条款具有同等法律效</w:t>
      </w:r>
      <w:r>
        <w:rPr>
          <w:rFonts w:ascii="仿宋_GB2312" w:eastAsia="仿宋_GB2312" w:hAnsi="仿宋_GB2312" w:cs="仿宋_GB2312" w:hint="eastAsia"/>
          <w:b/>
          <w:bCs/>
          <w:kern w:val="0"/>
          <w:sz w:val="32"/>
          <w:szCs w:val="32"/>
        </w:rPr>
        <w:t>力。持卡人申请分期业务即表示持卡人同意接受分期业务的所有条款和上述渠道披露的业务规则。</w:t>
      </w:r>
    </w:p>
    <w:p w:rsidR="00376E93" w:rsidRDefault="007D4056">
      <w:pPr>
        <w:numPr>
          <w:ilvl w:val="255"/>
          <w:numId w:val="0"/>
        </w:num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十、乙方如有任一期账单应还金额发生逾期，甲方将按照《广州银行信用卡章程》、《广州银行信用卡领用合约》、收费项目及标准等相关规定计收利息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违约金</w:t>
      </w:r>
      <w:r>
        <w:rPr>
          <w:rFonts w:ascii="仿宋_GB2312" w:eastAsia="仿宋_GB2312" w:hAnsi="仿宋_GB2312" w:cs="仿宋_GB2312" w:hint="eastAsia"/>
          <w:kern w:val="0"/>
          <w:sz w:val="32"/>
          <w:szCs w:val="32"/>
        </w:rPr>
        <w:t>及相关</w:t>
      </w:r>
      <w:r>
        <w:rPr>
          <w:rFonts w:ascii="仿宋_GB2312" w:eastAsia="仿宋_GB2312" w:hAnsi="仿宋_GB2312" w:cs="仿宋_GB2312" w:hint="eastAsia"/>
          <w:kern w:val="0"/>
          <w:sz w:val="32"/>
          <w:szCs w:val="32"/>
        </w:rPr>
        <w:t>费用。</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乙方需确认约定的账单接收方式准确有效，甲方将通过电子邮件、手机信息或官方微信等电子渠道按月向乙方提供对账单，但当期无新增交易或账户无变动的情形除外。乙方如在账单日后的合理时间内未收到对账单，应主动通过客服热线、电子银行或甲方认可的其他方式及时查询账务情况。甲方已</w:t>
      </w:r>
      <w:r>
        <w:rPr>
          <w:rFonts w:ascii="仿宋_GB2312" w:eastAsia="仿宋_GB2312" w:hAnsi="仿宋_GB2312" w:cs="仿宋_GB2312" w:hint="eastAsia"/>
          <w:kern w:val="0"/>
          <w:sz w:val="32"/>
          <w:szCs w:val="32"/>
        </w:rPr>
        <w:t>按乙方提供的手机号码、电子邮箱、微信号码发送手机短信、电子邮件、微信信息，即视为已送达乙方本人，乙方不得以未收到或延迟收到对账单为由拒绝偿还应还款项。</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十二、乙方按月偿还账单金额后仍有结余款项时，该款项将视为乙方的自有存款，甲方不向乙方计付利息。</w:t>
      </w:r>
      <w:r>
        <w:rPr>
          <w:rFonts w:ascii="仿宋_GB2312" w:eastAsia="仿宋_GB2312" w:hAnsi="仿宋_GB2312" w:cs="仿宋_GB2312" w:hint="eastAsia"/>
          <w:b/>
          <w:bCs/>
          <w:kern w:val="0"/>
          <w:sz w:val="32"/>
          <w:szCs w:val="32"/>
        </w:rPr>
        <w:t>在未成功申请提前还款的前提下，该款项也不视为乙方提前清偿后续各期分期业务应还金额。</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十三、若要提前清偿已成功办理的分期业务剩余未偿还款项，持卡人需致电我行客服热线</w:t>
      </w:r>
      <w:r>
        <w:rPr>
          <w:rFonts w:ascii="仿宋_GB2312" w:eastAsia="仿宋_GB2312" w:hAnsi="仿宋_GB2312" w:cs="仿宋_GB2312" w:hint="eastAsia"/>
          <w:b/>
          <w:bCs/>
          <w:kern w:val="0"/>
          <w:sz w:val="32"/>
          <w:szCs w:val="32"/>
        </w:rPr>
        <w:t>96699</w:t>
      </w:r>
      <w:r>
        <w:rPr>
          <w:rFonts w:ascii="仿宋_GB2312" w:eastAsia="仿宋_GB2312" w:hAnsi="仿宋_GB2312" w:cs="仿宋_GB2312" w:hint="eastAsia"/>
          <w:b/>
          <w:bCs/>
          <w:kern w:val="0"/>
          <w:sz w:val="32"/>
          <w:szCs w:val="32"/>
        </w:rPr>
        <w:t>（广东）</w:t>
      </w:r>
      <w:r>
        <w:rPr>
          <w:rFonts w:ascii="仿宋_GB2312" w:eastAsia="仿宋_GB2312" w:hAnsi="仿宋_GB2312" w:cs="仿宋_GB2312" w:hint="eastAsia"/>
          <w:b/>
          <w:bCs/>
          <w:kern w:val="0"/>
          <w:sz w:val="32"/>
          <w:szCs w:val="32"/>
        </w:rPr>
        <w:t>400-83-96699</w:t>
      </w:r>
      <w:r>
        <w:rPr>
          <w:rFonts w:ascii="仿宋_GB2312" w:eastAsia="仿宋_GB2312" w:hAnsi="仿宋_GB2312" w:cs="仿宋_GB2312" w:hint="eastAsia"/>
          <w:b/>
          <w:bCs/>
          <w:kern w:val="0"/>
          <w:sz w:val="32"/>
          <w:szCs w:val="32"/>
        </w:rPr>
        <w:t>（全国）</w:t>
      </w:r>
      <w:r>
        <w:rPr>
          <w:rFonts w:ascii="仿宋_GB2312" w:eastAsia="仿宋_GB2312" w:hAnsi="仿宋_GB2312" w:cs="仿宋_GB2312" w:hint="eastAsia"/>
          <w:b/>
          <w:bCs/>
          <w:kern w:val="0"/>
          <w:sz w:val="32"/>
          <w:szCs w:val="32"/>
        </w:rPr>
        <w:t>86-20-96699</w:t>
      </w:r>
      <w:r>
        <w:rPr>
          <w:rFonts w:ascii="仿宋_GB2312" w:eastAsia="仿宋_GB2312" w:hAnsi="仿宋_GB2312" w:cs="仿宋_GB2312" w:hint="eastAsia"/>
          <w:b/>
          <w:bCs/>
          <w:kern w:val="0"/>
          <w:sz w:val="32"/>
          <w:szCs w:val="32"/>
        </w:rPr>
        <w:t>（境外）。提前还款申请通过后，乙</w:t>
      </w:r>
      <w:r>
        <w:rPr>
          <w:rFonts w:ascii="仿宋_GB2312" w:eastAsia="仿宋_GB2312" w:hAnsi="仿宋_GB2312" w:cs="仿宋_GB2312" w:hint="eastAsia"/>
          <w:b/>
          <w:bCs/>
          <w:kern w:val="0"/>
          <w:sz w:val="32"/>
          <w:szCs w:val="32"/>
        </w:rPr>
        <w:t>方剩余未还分期本金视为到期应付，且已收取的分期利息不予退还。同时，乙方须支付不超过剩余未还本金的</w:t>
      </w: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作为违约金，我行与持卡人另行约定的除外。</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十四、在分期业务申办及还款期间，乙方须保持良好的信用记录及用卡行为，如发生延滞还款或甲方认定的异常用卡行为（包括但不限于未在约定时间内激活信用卡、信用卡被停或注销；存在舞弊、欺诈或非真实交易等；不偿还对甲方的其他债务；违反甲方对资金用途管理的相关规定；存在出卖银行卡等行为；持卡人涉嫌洗钱、逃税、恐怖融资、扩散融资或涉及违反联合国、中国等可适用的国际组织或者国家发布的监控名单或者制裁事项；账户交易异常，且甲方无法评估乙方涉税、制裁、洗钱风险或经评估超过甲方风险管理能力；涉嫌违反国家外汇管理相关规定；存在其他违</w:t>
      </w:r>
      <w:r>
        <w:rPr>
          <w:rFonts w:ascii="仿宋_GB2312" w:eastAsia="仿宋_GB2312" w:hAnsi="仿宋_GB2312" w:cs="仿宋_GB2312" w:hint="eastAsia"/>
          <w:b/>
          <w:bCs/>
          <w:kern w:val="0"/>
          <w:sz w:val="32"/>
          <w:szCs w:val="32"/>
        </w:rPr>
        <w:t>反《广州银行信用卡章程》、《广州银行信用卡领用合约》及本条款相关规定的行为等），甲方可无需通过任何提前通知或通告，即有权拒绝乙方该业务申请或对其信用卡或分期款项采取包括但不限于限制交易、降低授信额度、止付、提前还款等管控措施。</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五、乙方在完全清偿本分期业务款项前（以甲方系统登记记录为准），不得主动注销或采取其他方式导致其广州银行信用卡不能正常使用。如发生上述行为，则视为乙方账户剩余未出账分期业务本金及利息全部到期，乙方须一次性偿还全部剩余欠款（包括但不限于未还本金、利息、违约金以及其他一切相关费用等）。</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六、如在全部清偿本分期业务款项前，乙方持有的广州银行信用卡有效期届满，甲方将为乙方自动续卡。如乙方拒绝续卡，则视为乙方账户剩余未出账分期业务本金及利息全部到期，乙方须一次性偿还全部剩余欠款（包括但不限于未还本金、利息、违约金以及其他一切相关费用等）。</w:t>
      </w:r>
    </w:p>
    <w:p w:rsidR="00376E93" w:rsidRDefault="007D4056">
      <w:pPr>
        <w:spacing w:before="120" w:line="620" w:lineRule="exact"/>
        <w:ind w:firstLineChars="200" w:firstLine="643"/>
        <w:rPr>
          <w:rStyle w:val="aa"/>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十七、</w:t>
      </w:r>
      <w:r>
        <w:rPr>
          <w:rFonts w:ascii="仿宋_GB2312" w:eastAsia="仿宋_GB2312" w:hAnsi="仿宋_GB2312" w:cs="仿宋_GB2312" w:hint="eastAsia"/>
          <w:b/>
          <w:bCs/>
          <w:sz w:val="32"/>
          <w:szCs w:val="32"/>
        </w:rPr>
        <w:t>本业务申请资金仅可用于符合法律、法规规定的居民日常消费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w:t>
      </w:r>
      <w:r>
        <w:rPr>
          <w:rFonts w:ascii="仿宋_GB2312" w:eastAsia="仿宋_GB2312" w:hAnsi="仿宋_GB2312" w:cs="仿宋_GB2312" w:hint="eastAsia"/>
          <w:b/>
          <w:bCs/>
          <w:sz w:val="32"/>
          <w:szCs w:val="32"/>
        </w:rPr>
        <w:t>其余</w:t>
      </w:r>
      <w:r>
        <w:rPr>
          <w:rFonts w:ascii="仿宋_GB2312" w:eastAsia="仿宋_GB2312" w:hAnsi="仿宋_GB2312" w:cs="仿宋_GB2312" w:hint="eastAsia"/>
          <w:b/>
          <w:bCs/>
          <w:sz w:val="32"/>
          <w:szCs w:val="32"/>
        </w:rPr>
        <w:t>用途。为确保本分期款项用途真实，乙方应按照申请表中的用途使用分期款项，并保留分期款项相关的交易凭证，交易凭证须保留不少于</w:t>
      </w:r>
      <w:r>
        <w:rPr>
          <w:rFonts w:ascii="仿宋_GB2312" w:eastAsia="仿宋_GB2312" w:hAnsi="仿宋_GB2312" w:cs="仿宋_GB2312" w:hint="eastAsia"/>
          <w:b/>
          <w:bCs/>
          <w:sz w:val="32"/>
          <w:szCs w:val="32"/>
        </w:rPr>
        <w:t>36</w:t>
      </w:r>
      <w:r>
        <w:rPr>
          <w:rFonts w:ascii="仿宋_GB2312" w:eastAsia="仿宋_GB2312" w:hAnsi="仿宋_GB2312" w:cs="仿宋_GB2312" w:hint="eastAsia"/>
          <w:b/>
          <w:bCs/>
          <w:sz w:val="32"/>
          <w:szCs w:val="32"/>
        </w:rPr>
        <w:t>个月，并通过我行官方</w:t>
      </w:r>
      <w:r>
        <w:rPr>
          <w:rFonts w:ascii="仿宋_GB2312" w:eastAsia="仿宋_GB2312" w:hAnsi="仿宋_GB2312" w:cs="仿宋_GB2312" w:hint="eastAsia"/>
          <w:b/>
          <w:bCs/>
          <w:sz w:val="32"/>
          <w:szCs w:val="32"/>
        </w:rPr>
        <w:t>APP</w:t>
      </w:r>
      <w:r>
        <w:rPr>
          <w:rFonts w:ascii="仿宋_GB2312" w:eastAsia="仿宋_GB2312" w:hAnsi="仿宋_GB2312" w:cs="仿宋_GB2312" w:hint="eastAsia"/>
          <w:b/>
          <w:bCs/>
          <w:sz w:val="32"/>
          <w:szCs w:val="32"/>
        </w:rPr>
        <w:t>或微信公众号等方式上</w:t>
      </w:r>
      <w:r>
        <w:rPr>
          <w:rFonts w:ascii="仿宋_GB2312" w:eastAsia="仿宋_GB2312" w:hAnsi="仿宋_GB2312" w:cs="仿宋_GB2312" w:hint="eastAsia"/>
          <w:b/>
          <w:bCs/>
          <w:sz w:val="32"/>
          <w:szCs w:val="32"/>
        </w:rPr>
        <w:t>传交易凭证。乙方需对凭证的真实性和完整性负责。我行将有权随时调阅交易凭证并有要求持卡人补充、说明的权利。</w:t>
      </w:r>
    </w:p>
    <w:p w:rsidR="00376E93" w:rsidRDefault="007D4056">
      <w:pPr>
        <w:spacing w:before="120" w:line="620" w:lineRule="exact"/>
        <w:ind w:firstLineChars="200" w:firstLine="643"/>
        <w:rPr>
          <w:rStyle w:val="aa"/>
          <w:rFonts w:ascii="仿宋_GB2312" w:eastAsia="仿宋_GB2312" w:hAnsi="仿宋_GB2312" w:cs="仿宋_GB2312"/>
          <w:b/>
          <w:bCs/>
          <w:sz w:val="32"/>
          <w:szCs w:val="32"/>
        </w:rPr>
      </w:pPr>
      <w:r>
        <w:rPr>
          <w:rStyle w:val="aa"/>
          <w:rFonts w:ascii="仿宋_GB2312" w:eastAsia="仿宋_GB2312" w:hAnsi="仿宋_GB2312" w:cs="仿宋_GB2312" w:hint="eastAsia"/>
          <w:b/>
          <w:bCs/>
          <w:sz w:val="32"/>
          <w:szCs w:val="32"/>
        </w:rPr>
        <w:t>若乙方未按照承诺使用分期款项或无法证明分期款项已用于约定用途或未按时提供有效交易凭证，我行有权要求乙方一次性偿清分期余额，包括但不限于剩余分期本金及分期利息，以及采取其他信用卡管控措施；同时我行将有权拒绝乙方再次申请本业务。</w:t>
      </w:r>
    </w:p>
    <w:p w:rsidR="00376E93" w:rsidRDefault="007D4056">
      <w:pPr>
        <w:spacing w:before="120"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十八、</w:t>
      </w:r>
      <w:r>
        <w:rPr>
          <w:rFonts w:ascii="仿宋_GB2312" w:eastAsia="仿宋_GB2312" w:hAnsi="仿宋_GB2312" w:cs="仿宋_GB2312" w:hint="eastAsia"/>
          <w:b/>
          <w:bCs/>
          <w:sz w:val="32"/>
          <w:szCs w:val="32"/>
        </w:rPr>
        <w:t>经甲方同意，乙方选择采取自主支付方式的，涉及的分期款项金额不得超过</w:t>
      </w: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万元，且分期款项用途必须与乙方申请时声明的用途一致；乙方选择采取受托支付方式的，需确保收款方与实际消费商</w:t>
      </w:r>
      <w:r>
        <w:rPr>
          <w:rFonts w:ascii="仿宋_GB2312" w:eastAsia="仿宋_GB2312" w:hAnsi="仿宋_GB2312" w:cs="仿宋_GB2312" w:hint="eastAsia"/>
          <w:b/>
          <w:bCs/>
          <w:sz w:val="32"/>
          <w:szCs w:val="32"/>
        </w:rPr>
        <w:t>户一致。</w:t>
      </w:r>
    </w:p>
    <w:p w:rsidR="00376E93" w:rsidRDefault="007D4056">
      <w:pPr>
        <w:spacing w:before="120"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九、如选择采取自主支付方式，乙方在本业务项下指定的收款账户仅限为其名下的我行个人借记卡账户或我行支持的其它银行（具体支持的银行以申请时为准）借记卡账户。同时，乙方同意并授权我行在本业务办理过程中将上述借记卡账户相关的信息（包括但不限于姓名、证件类型、证件号码、借记卡卡号、手机号码等）通过合作机构进行校对核验。</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有关本申请涉及的商品或服务均由商家或服务供应商提供。乙方与商家或服务供应商之间发生的交易纠纷应由纠纷各方自行解决，甲方不承担任何责任，乙方不得以纠纷为由拒绝偿还本分期款项。前述争议不</w:t>
      </w:r>
      <w:r>
        <w:rPr>
          <w:rFonts w:ascii="仿宋_GB2312" w:eastAsia="仿宋_GB2312" w:hAnsi="仿宋_GB2312" w:cs="仿宋_GB2312" w:hint="eastAsia"/>
          <w:kern w:val="0"/>
          <w:sz w:val="32"/>
          <w:szCs w:val="32"/>
        </w:rPr>
        <w:t>影响甲方对乙方所欠款项的追索权。</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二十一、特别声明：甲方仅提供商品或服务支付服务。如甲方通过甲方网站、</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或者其他形式公布指定的商家或服务供应商的，不代表甲方与指定的商家或服务供应商存在代理、合作和担保关系。乙方在选择甲方指定的商家或服务供应商前应向该商家或服务供应商仔细询问了解各项情况。</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二十二、如乙方申请的购车分期业务涉及办理抵押登记的（甲方为抵押权人），乙方与甲方还需另行签订《信用卡购车分期付款抵押合同》、《信用卡购车分期付款合同》等法律文件。</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二十三、本分期业务不参加甲方开展的各项信用卡活动和享受</w:t>
      </w:r>
      <w:r>
        <w:rPr>
          <w:rFonts w:ascii="仿宋_GB2312" w:eastAsia="仿宋_GB2312" w:hAnsi="仿宋_GB2312" w:cs="仿宋_GB2312" w:hint="eastAsia"/>
          <w:kern w:val="0"/>
          <w:sz w:val="32"/>
          <w:szCs w:val="32"/>
        </w:rPr>
        <w:t>甲方提供的各项信用卡权益。</w:t>
      </w:r>
    </w:p>
    <w:p w:rsidR="00376E93" w:rsidRDefault="007D4056">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二十四、甲方与乙方及其担保人在履行本条款过程中发生的纠纷，由各相关方协商解决。因履行本条款而发生的任何纠纷经协商不成的，由甲方所在地的人民法院</w:t>
      </w:r>
      <w:bookmarkStart w:id="0" w:name="_GoBack"/>
      <w:r>
        <w:rPr>
          <w:rFonts w:ascii="仿宋_GB2312" w:eastAsia="仿宋_GB2312" w:hAnsi="仿宋_GB2312" w:cs="仿宋_GB2312" w:hint="eastAsia"/>
          <w:b/>
          <w:bCs/>
          <w:kern w:val="0"/>
          <w:sz w:val="32"/>
          <w:szCs w:val="32"/>
        </w:rPr>
        <w:t>或乙方住所地的人民法院管辖</w:t>
      </w:r>
      <w:bookmarkEnd w:id="0"/>
      <w:r>
        <w:rPr>
          <w:rFonts w:ascii="仿宋_GB2312" w:eastAsia="仿宋_GB2312" w:hAnsi="仿宋_GB2312" w:cs="仿宋_GB2312" w:hint="eastAsia"/>
          <w:b/>
          <w:bCs/>
          <w:kern w:val="0"/>
          <w:sz w:val="32"/>
          <w:szCs w:val="32"/>
        </w:rPr>
        <w:t>。乙方同意申请表中所填写的住宅地址、电子邮箱、手机号码作为解决争议时接收法律文书的送达地址和联系方式。该送达地址和联系方式适用一审、二审至案件执行终结时止。如乙方送达地址或联系方式有变更，应立即联系本行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w:t>
      </w:r>
      <w:r>
        <w:rPr>
          <w:rFonts w:ascii="仿宋_GB2312" w:eastAsia="仿宋_GB2312" w:hAnsi="仿宋_GB2312" w:cs="仿宋_GB2312" w:hint="eastAsia"/>
          <w:b/>
          <w:bCs/>
          <w:kern w:val="0"/>
          <w:sz w:val="32"/>
          <w:szCs w:val="32"/>
        </w:rPr>
        <w:t>邮寄送达的，以文书退回之日视为送达之日；直接送达的，送达人当场在送达回证上记明情况之日视为送达之日。以上送达方式涉及的法律文书包括但不限于以下文书：起诉状、证据材料、开庭传票、判决</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裁定书等各类诉讼文书、执行通知书、财产申报令、限制高消费令、决定书</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包括纳入失信被执行人名单决定书</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等各类法律文书。如因乙方提供资料失实、不详尽或资料更新不及时导致的后果及损失，由乙方承担。诉讼期间，本条款不涉及争议部分的条款仍须履行。</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二十五、乙方应在甲方规定的还款期限内偿还欠款，如发生未依约还款或有违规、欺诈行为的，乙方授权</w:t>
      </w:r>
      <w:r>
        <w:rPr>
          <w:rFonts w:ascii="仿宋_GB2312" w:eastAsia="仿宋_GB2312" w:hAnsi="仿宋_GB2312" w:cs="仿宋_GB2312" w:hint="eastAsia"/>
          <w:b/>
          <w:bCs/>
          <w:kern w:val="0"/>
          <w:sz w:val="32"/>
          <w:szCs w:val="32"/>
        </w:rPr>
        <w:t>甲方可在未提前通知乙方的情况下有权止付乙方在本行开立的任何账户。同时，乙方同意甲方可在未提前通知乙方的情况下扣划其在甲方账户的存款、理财产品以及处分其他抵押物用于清偿甲方的经济损失。如需扣划乙方未到期的定期存款或理财产品，乙方同意放弃其未到期的定期存款或理财产品产生的全部孳息，扣收后的定期存款或理财产品余额用于偿还乙方欠款。如扣划所得资金与需偿还的应还款项币种不一致，甲方有权按扣划时甲方公布的汇率结售汇后折抵清偿。本行同时保留依照法律程序行使债权人的权利。</w:t>
      </w:r>
    </w:p>
    <w:p w:rsidR="00376E93" w:rsidRDefault="007D4056">
      <w:pPr>
        <w:spacing w:before="120" w:line="6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二十六、甲方有权通过本行网站或其他新闻媒体实行公告</w:t>
      </w:r>
      <w:r>
        <w:rPr>
          <w:rFonts w:ascii="仿宋_GB2312" w:eastAsia="仿宋_GB2312" w:hAnsi="仿宋_GB2312" w:cs="仿宋_GB2312" w:hint="eastAsia"/>
          <w:b/>
          <w:bCs/>
          <w:kern w:val="0"/>
          <w:sz w:val="32"/>
          <w:szCs w:val="32"/>
        </w:rPr>
        <w:t>催收，并有权向人民法院申请将未履行判决义务的乙方纳入失信被执行人名单，由人民法院向社会公示，人民法院可根据其方式予以公布。</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二十七、在适用法律许可的范围内，乙方应承担甲方因行使本条款项下的权利或要求乙方履行本条款项下的义务而发生的合理花费，包括但不限于诉讼费、律师费、公证费、第三方代理服务费等费用等。</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二十八、为防范风险，保障双方的利益，乙方有义务配合本行的调查，并按本行要求及时提供相关文件资料，否则，由此造成的损失由乙方承担。</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二十九、担保人对乙方债务进行全程担保。若乙方出现逾期，并与甲方约定通过个性化还</w:t>
      </w:r>
      <w:r>
        <w:rPr>
          <w:rFonts w:ascii="仿宋_GB2312" w:eastAsia="仿宋_GB2312" w:hAnsi="仿宋_GB2312" w:cs="仿宋_GB2312" w:hint="eastAsia"/>
          <w:kern w:val="0"/>
          <w:sz w:val="32"/>
          <w:szCs w:val="32"/>
        </w:rPr>
        <w:t>款方式（即债务重组，包括但不限于账单分期等方式）来偿还债务时，担保人承诺就甲方及乙方约定的个性化还款方式继续承担担保责任。当乙方与甲方约定通过个性化还款方式来偿还债务时，乙方需与甲方重新签订协议（协议形式包括纸质、电子合约、电话、邮件、短信等双方认可的方式）。</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乙方及担保人确认已全部阅读并理解、接受本条款及《广州银行信用卡章程》、《广州银行信用卡领用合约》等全部内容，包括在甲方合理提请下乙方已注意其中免除或限制甲方责任的条款，未明了之处也已向甲方要求解释并已得到满意答复。</w:t>
      </w:r>
    </w:p>
    <w:p w:rsidR="00376E93" w:rsidRDefault="007D4056">
      <w:pPr>
        <w:spacing w:before="120" w:line="6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三十一、乙方同意，甲方可在适</w:t>
      </w:r>
      <w:r>
        <w:rPr>
          <w:rFonts w:ascii="仿宋_GB2312" w:eastAsia="仿宋_GB2312" w:hAnsi="仿宋_GB2312" w:cs="仿宋_GB2312" w:hint="eastAsia"/>
          <w:b/>
          <w:bCs/>
          <w:kern w:val="0"/>
          <w:sz w:val="32"/>
          <w:szCs w:val="32"/>
        </w:rPr>
        <w:t>用法律许可的范围内不时对本合约及其附件进行修改，经甲方营业网点或官方网站提前至少</w:t>
      </w:r>
      <w:r>
        <w:rPr>
          <w:rFonts w:ascii="仿宋_GB2312" w:eastAsia="仿宋_GB2312" w:hAnsi="仿宋_GB2312" w:cs="仿宋_GB2312" w:hint="eastAsia"/>
          <w:b/>
          <w:bCs/>
          <w:kern w:val="0"/>
          <w:sz w:val="32"/>
          <w:szCs w:val="32"/>
        </w:rPr>
        <w:t xml:space="preserve"> 45 </w:t>
      </w:r>
      <w:r>
        <w:rPr>
          <w:rFonts w:ascii="仿宋_GB2312" w:eastAsia="仿宋_GB2312" w:hAnsi="仿宋_GB2312" w:cs="仿宋_GB2312" w:hint="eastAsia"/>
          <w:b/>
          <w:bCs/>
          <w:kern w:val="0"/>
          <w:sz w:val="32"/>
          <w:szCs w:val="32"/>
        </w:rPr>
        <w:t>个自然日公告后生效（但适用法律法规另有规定的，遵照该适用法律法规执行）；乙方可在公告期内自行选择是否同意上述修改。如乙方不同意上述修改，乙方应在公告中载明的生效日期前终止使用本业务，按照规定办理提前还款手续，并一次性向甲方支付全部剩余款项（包括但不限于未还本金、利息、违约金以及其他一切相关费用等）。否则视为乙方同意上述修改，修改后的内容对乙方具有法律约束力。</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三十二、乙方通过在申请表或电子渠道签名等方式确认并向甲方提交分</w:t>
      </w:r>
      <w:r>
        <w:rPr>
          <w:rFonts w:ascii="仿宋_GB2312" w:eastAsia="仿宋_GB2312" w:hAnsi="仿宋_GB2312" w:cs="仿宋_GB2312" w:hint="eastAsia"/>
          <w:kern w:val="0"/>
          <w:sz w:val="32"/>
          <w:szCs w:val="32"/>
        </w:rPr>
        <w:t>期业务的申请，即视为乙方已知悉并理解申请表、《广州银行信用卡章程》、《广州银行信用卡领用合约》、用户指南、产品细则、收费项目及标准等全部内容（以下简称为业务资料），并同意接受其约束。业务资料作为本条款的附件，与本条款具有同等法律效力，附件与本条款不一致的，公布在后的条款具有优先效力。如同时公布，以业务资料为准。</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三十二、乙方如对本合约条款有任何疑义，或需进行业务咨询和投诉，乙方可通过至甲方营业网点或拨打卡片背面信用卡客服热线等方式反馈，由双方协商共同解决或申请调解方式化解纠纷。</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三十三、本行客户服务电话：</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6699</w:t>
      </w:r>
      <w:r>
        <w:rPr>
          <w:rFonts w:ascii="仿宋_GB2312" w:eastAsia="仿宋_GB2312" w:hAnsi="仿宋_GB2312" w:cs="仿宋_GB2312" w:hint="eastAsia"/>
          <w:kern w:val="0"/>
          <w:sz w:val="32"/>
          <w:szCs w:val="32"/>
        </w:rPr>
        <w:t>（广东）、</w:t>
      </w:r>
      <w:r>
        <w:rPr>
          <w:rFonts w:ascii="仿宋_GB2312" w:eastAsia="仿宋_GB2312" w:hAnsi="仿宋_GB2312" w:cs="仿宋_GB2312" w:hint="eastAsia"/>
          <w:kern w:val="0"/>
          <w:sz w:val="32"/>
          <w:szCs w:val="32"/>
        </w:rPr>
        <w:t>400-83-96699</w:t>
      </w:r>
      <w:r>
        <w:rPr>
          <w:rFonts w:ascii="仿宋_GB2312" w:eastAsia="仿宋_GB2312" w:hAnsi="仿宋_GB2312" w:cs="仿宋_GB2312" w:hint="eastAsia"/>
          <w:kern w:val="0"/>
          <w:sz w:val="32"/>
          <w:szCs w:val="32"/>
        </w:rPr>
        <w:t>（全国）、</w:t>
      </w:r>
      <w:r>
        <w:rPr>
          <w:rFonts w:ascii="仿宋_GB2312" w:eastAsia="仿宋_GB2312" w:hAnsi="仿宋_GB2312" w:cs="仿宋_GB2312" w:hint="eastAsia"/>
          <w:kern w:val="0"/>
          <w:sz w:val="32"/>
          <w:szCs w:val="32"/>
        </w:rPr>
        <w:t>86-20-96699</w:t>
      </w:r>
      <w:r>
        <w:rPr>
          <w:rFonts w:ascii="仿宋_GB2312" w:eastAsia="仿宋_GB2312" w:hAnsi="仿宋_GB2312" w:cs="仿宋_GB2312" w:hint="eastAsia"/>
          <w:kern w:val="0"/>
          <w:sz w:val="32"/>
          <w:szCs w:val="32"/>
        </w:rPr>
        <w:t>（境外）；投诉受理邮箱：</w:t>
      </w:r>
      <w:r>
        <w:rPr>
          <w:rFonts w:ascii="仿宋_GB2312" w:eastAsia="仿宋_GB2312" w:hAnsi="仿宋_GB2312" w:cs="仿宋_GB2312" w:hint="eastAsia"/>
          <w:kern w:val="0"/>
          <w:sz w:val="32"/>
          <w:szCs w:val="32"/>
        </w:rPr>
        <w:t>GZCB96699@gzcb.com.cn</w:t>
      </w:r>
      <w:r>
        <w:rPr>
          <w:rFonts w:ascii="仿宋_GB2312" w:eastAsia="仿宋_GB2312" w:hAnsi="仿宋_GB2312" w:cs="仿宋_GB2312" w:hint="eastAsia"/>
          <w:kern w:val="0"/>
          <w:sz w:val="32"/>
          <w:szCs w:val="32"/>
        </w:rPr>
        <w:t>；官方微信公众号：广州银行信用卡中心；公告渠道：广州银行信用卡中心网站（</w:t>
      </w:r>
      <w:r>
        <w:rPr>
          <w:rFonts w:ascii="仿宋_GB2312" w:eastAsia="仿宋_GB2312" w:hAnsi="仿宋_GB2312" w:cs="仿宋_GB2312" w:hint="eastAsia"/>
          <w:kern w:val="0"/>
          <w:sz w:val="32"/>
          <w:szCs w:val="32"/>
        </w:rPr>
        <w:t>https://creditcard.gzcb.com.cn</w:t>
      </w:r>
      <w:r>
        <w:rPr>
          <w:rFonts w:ascii="仿宋_GB2312" w:eastAsia="仿宋_GB2312" w:hAnsi="仿宋_GB2312" w:cs="仿宋_GB2312" w:hint="eastAsia"/>
          <w:kern w:val="0"/>
          <w:sz w:val="32"/>
          <w:szCs w:val="32"/>
        </w:rPr>
        <w:t>）等。关于金融消费纠纷问题，可以通过上述服务热线、邮箱或官方微信公众号反馈。或者通过广东正和银行业保险业消费者权益保护中心投诉热线：</w:t>
      </w:r>
      <w:r>
        <w:rPr>
          <w:rFonts w:ascii="仿宋_GB2312" w:eastAsia="仿宋_GB2312" w:hAnsi="仿宋_GB2312" w:cs="仿宋_GB2312" w:hint="eastAsia"/>
          <w:kern w:val="0"/>
          <w:sz w:val="32"/>
          <w:szCs w:val="32"/>
        </w:rPr>
        <w:t>400-988-8188</w:t>
      </w:r>
      <w:r>
        <w:rPr>
          <w:rFonts w:ascii="仿宋_GB2312" w:eastAsia="仿宋_GB2312" w:hAnsi="仿宋_GB2312" w:cs="仿宋_GB2312" w:hint="eastAsia"/>
          <w:kern w:val="0"/>
          <w:sz w:val="32"/>
          <w:szCs w:val="32"/>
        </w:rPr>
        <w:t>、微信小程序搜索“广东正和银行业保险业消费者权益保护中心”进行投诉。</w:t>
      </w:r>
    </w:p>
    <w:p w:rsidR="00376E93" w:rsidRDefault="007D4056">
      <w:pPr>
        <w:spacing w:before="120"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三十</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、本条款</w:t>
      </w:r>
      <w:r>
        <w:rPr>
          <w:rFonts w:ascii="仿宋_GB2312" w:eastAsia="仿宋_GB2312" w:hAnsi="仿宋_GB2312" w:cs="仿宋_GB2312" w:hint="eastAsia"/>
          <w:kern w:val="0"/>
          <w:sz w:val="32"/>
          <w:szCs w:val="32"/>
        </w:rPr>
        <w:t>未尽事宜，按照适用法律法规、《广州银行信用卡章程》及《广州银行信用卡领用合约》，以及银行卡组织和发卡机构的业务规则，以及金融管理惯例办理执行。</w:t>
      </w:r>
    </w:p>
    <w:p w:rsidR="00376E93" w:rsidRDefault="00376E93">
      <w:pPr>
        <w:spacing w:before="120" w:line="620" w:lineRule="exact"/>
        <w:ind w:firstLineChars="200" w:firstLine="640"/>
        <w:rPr>
          <w:rFonts w:ascii="仿宋_GB2312" w:eastAsia="仿宋_GB2312" w:hAnsi="仿宋_GB2312" w:cs="仿宋_GB2312"/>
          <w:kern w:val="0"/>
          <w:sz w:val="32"/>
          <w:szCs w:val="32"/>
        </w:rPr>
      </w:pPr>
    </w:p>
    <w:sectPr w:rsidR="00376E93">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56" w:rsidRDefault="007D4056" w:rsidP="002637F7">
      <w:r>
        <w:separator/>
      </w:r>
    </w:p>
  </w:endnote>
  <w:endnote w:type="continuationSeparator" w:id="0">
    <w:p w:rsidR="007D4056" w:rsidRDefault="007D4056" w:rsidP="0026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56" w:rsidRDefault="007D4056" w:rsidP="002637F7">
      <w:r>
        <w:separator/>
      </w:r>
    </w:p>
  </w:footnote>
  <w:footnote w:type="continuationSeparator" w:id="0">
    <w:p w:rsidR="007D4056" w:rsidRDefault="007D4056" w:rsidP="00263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zQ5OGY0Y2Y3ODE1MDQ2MjljNjFhNzk2ZmNmYTAifQ=="/>
    <w:docVar w:name="KGWebUrl" w:val="http://icas.creditcard.gzb/sys/attachment/sys_att_main/jg_service.jsp"/>
  </w:docVars>
  <w:rsids>
    <w:rsidRoot w:val="00ED070A"/>
    <w:rsid w:val="000326D5"/>
    <w:rsid w:val="00042018"/>
    <w:rsid w:val="0006167D"/>
    <w:rsid w:val="00092DEA"/>
    <w:rsid w:val="000E13EC"/>
    <w:rsid w:val="000F36D2"/>
    <w:rsid w:val="00141298"/>
    <w:rsid w:val="0016602E"/>
    <w:rsid w:val="001B7E56"/>
    <w:rsid w:val="001D71D2"/>
    <w:rsid w:val="001F4805"/>
    <w:rsid w:val="00244AFD"/>
    <w:rsid w:val="002637F7"/>
    <w:rsid w:val="002A4456"/>
    <w:rsid w:val="00302AB8"/>
    <w:rsid w:val="003605C0"/>
    <w:rsid w:val="00375E05"/>
    <w:rsid w:val="00376E93"/>
    <w:rsid w:val="003A1B28"/>
    <w:rsid w:val="003B7DA5"/>
    <w:rsid w:val="003E4E30"/>
    <w:rsid w:val="003E7F45"/>
    <w:rsid w:val="003F08B9"/>
    <w:rsid w:val="003F0CF7"/>
    <w:rsid w:val="00401F24"/>
    <w:rsid w:val="00403189"/>
    <w:rsid w:val="0043242D"/>
    <w:rsid w:val="00464845"/>
    <w:rsid w:val="00474A81"/>
    <w:rsid w:val="00482E79"/>
    <w:rsid w:val="0049396D"/>
    <w:rsid w:val="00497A0A"/>
    <w:rsid w:val="004B5F7D"/>
    <w:rsid w:val="0051097D"/>
    <w:rsid w:val="00536623"/>
    <w:rsid w:val="00546929"/>
    <w:rsid w:val="00570F48"/>
    <w:rsid w:val="00574495"/>
    <w:rsid w:val="005A0E5E"/>
    <w:rsid w:val="005A29F0"/>
    <w:rsid w:val="005E5437"/>
    <w:rsid w:val="00602A2E"/>
    <w:rsid w:val="00621231"/>
    <w:rsid w:val="00654DC6"/>
    <w:rsid w:val="00664E33"/>
    <w:rsid w:val="006B424F"/>
    <w:rsid w:val="006C4CC6"/>
    <w:rsid w:val="006E4B8B"/>
    <w:rsid w:val="006F2557"/>
    <w:rsid w:val="00704FB3"/>
    <w:rsid w:val="00766E3A"/>
    <w:rsid w:val="00771986"/>
    <w:rsid w:val="00776FAB"/>
    <w:rsid w:val="00781E5E"/>
    <w:rsid w:val="007A2DBC"/>
    <w:rsid w:val="007D4056"/>
    <w:rsid w:val="008635C5"/>
    <w:rsid w:val="00867ACC"/>
    <w:rsid w:val="008B43DA"/>
    <w:rsid w:val="008D4601"/>
    <w:rsid w:val="00A11939"/>
    <w:rsid w:val="00A21496"/>
    <w:rsid w:val="00A77BC0"/>
    <w:rsid w:val="00A8010D"/>
    <w:rsid w:val="00AD1816"/>
    <w:rsid w:val="00AD68D9"/>
    <w:rsid w:val="00B214F3"/>
    <w:rsid w:val="00B40817"/>
    <w:rsid w:val="00B42DF6"/>
    <w:rsid w:val="00B54157"/>
    <w:rsid w:val="00BA4560"/>
    <w:rsid w:val="00C661F6"/>
    <w:rsid w:val="00C72381"/>
    <w:rsid w:val="00C9062E"/>
    <w:rsid w:val="00C95290"/>
    <w:rsid w:val="00CE2529"/>
    <w:rsid w:val="00D002DB"/>
    <w:rsid w:val="00D07686"/>
    <w:rsid w:val="00D15F93"/>
    <w:rsid w:val="00D46081"/>
    <w:rsid w:val="00D640D8"/>
    <w:rsid w:val="00D7280A"/>
    <w:rsid w:val="00D87D7E"/>
    <w:rsid w:val="00DC1E2C"/>
    <w:rsid w:val="00DE5E86"/>
    <w:rsid w:val="00DF6859"/>
    <w:rsid w:val="00E54DA7"/>
    <w:rsid w:val="00E8708B"/>
    <w:rsid w:val="00E97D68"/>
    <w:rsid w:val="00EB7362"/>
    <w:rsid w:val="00ED070A"/>
    <w:rsid w:val="00ED3FB7"/>
    <w:rsid w:val="00ED5659"/>
    <w:rsid w:val="00EF7D90"/>
    <w:rsid w:val="00F47495"/>
    <w:rsid w:val="00FC7D02"/>
    <w:rsid w:val="015554C7"/>
    <w:rsid w:val="0160614B"/>
    <w:rsid w:val="01D24724"/>
    <w:rsid w:val="01D77E69"/>
    <w:rsid w:val="02347B13"/>
    <w:rsid w:val="02F559BA"/>
    <w:rsid w:val="04421E5A"/>
    <w:rsid w:val="05093088"/>
    <w:rsid w:val="055E7F93"/>
    <w:rsid w:val="066D6A20"/>
    <w:rsid w:val="07CB1F1D"/>
    <w:rsid w:val="07F378A2"/>
    <w:rsid w:val="083C75B3"/>
    <w:rsid w:val="0A0B59CC"/>
    <w:rsid w:val="0A8D1B67"/>
    <w:rsid w:val="0B40427C"/>
    <w:rsid w:val="0C01712C"/>
    <w:rsid w:val="0D0E559C"/>
    <w:rsid w:val="0D4317E4"/>
    <w:rsid w:val="0DDA5CA9"/>
    <w:rsid w:val="0E3C2E67"/>
    <w:rsid w:val="0EE91CC7"/>
    <w:rsid w:val="0F5E5382"/>
    <w:rsid w:val="10AB514B"/>
    <w:rsid w:val="10AC2BCD"/>
    <w:rsid w:val="118925D3"/>
    <w:rsid w:val="133F050D"/>
    <w:rsid w:val="136C7A57"/>
    <w:rsid w:val="14FF6E3B"/>
    <w:rsid w:val="150569AA"/>
    <w:rsid w:val="151E6257"/>
    <w:rsid w:val="152E02C9"/>
    <w:rsid w:val="156F54B6"/>
    <w:rsid w:val="157C6F8A"/>
    <w:rsid w:val="161A616A"/>
    <w:rsid w:val="164F5D0C"/>
    <w:rsid w:val="16C01A2D"/>
    <w:rsid w:val="16E100AE"/>
    <w:rsid w:val="17666A31"/>
    <w:rsid w:val="178574E2"/>
    <w:rsid w:val="189F5B38"/>
    <w:rsid w:val="18E928F6"/>
    <w:rsid w:val="18F82767"/>
    <w:rsid w:val="1A767A98"/>
    <w:rsid w:val="1ACB1C12"/>
    <w:rsid w:val="1AFB5F13"/>
    <w:rsid w:val="1BB75860"/>
    <w:rsid w:val="1D064EF4"/>
    <w:rsid w:val="1DBC0442"/>
    <w:rsid w:val="1E37567A"/>
    <w:rsid w:val="1E7F0D31"/>
    <w:rsid w:val="1F754B20"/>
    <w:rsid w:val="20932C44"/>
    <w:rsid w:val="220E50F6"/>
    <w:rsid w:val="22137328"/>
    <w:rsid w:val="22E174C7"/>
    <w:rsid w:val="234307CE"/>
    <w:rsid w:val="23E04282"/>
    <w:rsid w:val="248072DC"/>
    <w:rsid w:val="24DF150B"/>
    <w:rsid w:val="25313147"/>
    <w:rsid w:val="263219E8"/>
    <w:rsid w:val="27437429"/>
    <w:rsid w:val="274F2662"/>
    <w:rsid w:val="27575038"/>
    <w:rsid w:val="27592601"/>
    <w:rsid w:val="27C5429B"/>
    <w:rsid w:val="28B00ECC"/>
    <w:rsid w:val="299027F4"/>
    <w:rsid w:val="29C53876"/>
    <w:rsid w:val="29EF0DFE"/>
    <w:rsid w:val="29F3219D"/>
    <w:rsid w:val="2A166A57"/>
    <w:rsid w:val="2A8418F3"/>
    <w:rsid w:val="2A9D7DF0"/>
    <w:rsid w:val="2AC20064"/>
    <w:rsid w:val="2BE76ACD"/>
    <w:rsid w:val="2D441330"/>
    <w:rsid w:val="2E496F7F"/>
    <w:rsid w:val="2EFA3BB0"/>
    <w:rsid w:val="2FC83E17"/>
    <w:rsid w:val="2FD836F8"/>
    <w:rsid w:val="300F3EB2"/>
    <w:rsid w:val="30611314"/>
    <w:rsid w:val="30617E09"/>
    <w:rsid w:val="30D1382B"/>
    <w:rsid w:val="31CE6B40"/>
    <w:rsid w:val="32160101"/>
    <w:rsid w:val="32486141"/>
    <w:rsid w:val="339F0A10"/>
    <w:rsid w:val="33D4244A"/>
    <w:rsid w:val="33FB4800"/>
    <w:rsid w:val="349D3CAE"/>
    <w:rsid w:val="362D1934"/>
    <w:rsid w:val="36E77118"/>
    <w:rsid w:val="36F87F8C"/>
    <w:rsid w:val="38884C51"/>
    <w:rsid w:val="38D0185A"/>
    <w:rsid w:val="39B762AF"/>
    <w:rsid w:val="3AB3479D"/>
    <w:rsid w:val="3AB543F6"/>
    <w:rsid w:val="3ADD24FD"/>
    <w:rsid w:val="3CBD3FF7"/>
    <w:rsid w:val="3CF4355B"/>
    <w:rsid w:val="3D75671B"/>
    <w:rsid w:val="3DF479C3"/>
    <w:rsid w:val="3EC515CE"/>
    <w:rsid w:val="3FD06BE6"/>
    <w:rsid w:val="3FF524B1"/>
    <w:rsid w:val="40016C60"/>
    <w:rsid w:val="40342A12"/>
    <w:rsid w:val="403C65F0"/>
    <w:rsid w:val="40790133"/>
    <w:rsid w:val="41794845"/>
    <w:rsid w:val="41EA01F7"/>
    <w:rsid w:val="42037134"/>
    <w:rsid w:val="42071D5C"/>
    <w:rsid w:val="42D3336D"/>
    <w:rsid w:val="435163A9"/>
    <w:rsid w:val="43637085"/>
    <w:rsid w:val="444E18DE"/>
    <w:rsid w:val="44722EBA"/>
    <w:rsid w:val="44D73A39"/>
    <w:rsid w:val="456B123E"/>
    <w:rsid w:val="47E45667"/>
    <w:rsid w:val="484047E7"/>
    <w:rsid w:val="485D360A"/>
    <w:rsid w:val="486D7A20"/>
    <w:rsid w:val="48D47FCF"/>
    <w:rsid w:val="48F61BBA"/>
    <w:rsid w:val="4A233C70"/>
    <w:rsid w:val="4A6250A1"/>
    <w:rsid w:val="4A653225"/>
    <w:rsid w:val="4B382191"/>
    <w:rsid w:val="4C111C7F"/>
    <w:rsid w:val="4C3161E2"/>
    <w:rsid w:val="4DFF3C6E"/>
    <w:rsid w:val="4E0822C6"/>
    <w:rsid w:val="4F6341EC"/>
    <w:rsid w:val="4FF1384D"/>
    <w:rsid w:val="50CB580D"/>
    <w:rsid w:val="512D2368"/>
    <w:rsid w:val="51E04609"/>
    <w:rsid w:val="541B707E"/>
    <w:rsid w:val="5457252F"/>
    <w:rsid w:val="54E320A8"/>
    <w:rsid w:val="54EA6DDF"/>
    <w:rsid w:val="5AB56B87"/>
    <w:rsid w:val="5ABB2117"/>
    <w:rsid w:val="5B5013E7"/>
    <w:rsid w:val="5C8A4CC0"/>
    <w:rsid w:val="5D92377F"/>
    <w:rsid w:val="5E9E4639"/>
    <w:rsid w:val="5F3722F1"/>
    <w:rsid w:val="60045A71"/>
    <w:rsid w:val="60A2173E"/>
    <w:rsid w:val="61972B25"/>
    <w:rsid w:val="62D70B55"/>
    <w:rsid w:val="62E27E4A"/>
    <w:rsid w:val="63B96418"/>
    <w:rsid w:val="64106374"/>
    <w:rsid w:val="64C62B04"/>
    <w:rsid w:val="64FD0B92"/>
    <w:rsid w:val="65240239"/>
    <w:rsid w:val="667F34F5"/>
    <w:rsid w:val="68D12CFF"/>
    <w:rsid w:val="69160A9F"/>
    <w:rsid w:val="6A812220"/>
    <w:rsid w:val="6B375BA8"/>
    <w:rsid w:val="6C03464C"/>
    <w:rsid w:val="6C1256EA"/>
    <w:rsid w:val="6C307F8F"/>
    <w:rsid w:val="6E272F3E"/>
    <w:rsid w:val="6E7F2C14"/>
    <w:rsid w:val="6E820A57"/>
    <w:rsid w:val="6FAD1C59"/>
    <w:rsid w:val="6FBF7E3A"/>
    <w:rsid w:val="70946C73"/>
    <w:rsid w:val="723038B1"/>
    <w:rsid w:val="7318201D"/>
    <w:rsid w:val="74B34E99"/>
    <w:rsid w:val="74C85602"/>
    <w:rsid w:val="75703514"/>
    <w:rsid w:val="760746D5"/>
    <w:rsid w:val="76333F57"/>
    <w:rsid w:val="76367AE3"/>
    <w:rsid w:val="766378EA"/>
    <w:rsid w:val="767658E8"/>
    <w:rsid w:val="775F0487"/>
    <w:rsid w:val="779856E0"/>
    <w:rsid w:val="78162095"/>
    <w:rsid w:val="78FE6B3F"/>
    <w:rsid w:val="79787620"/>
    <w:rsid w:val="7A672C7A"/>
    <w:rsid w:val="7B9C28BF"/>
    <w:rsid w:val="7C182A23"/>
    <w:rsid w:val="7C6B3E1A"/>
    <w:rsid w:val="7C7A514B"/>
    <w:rsid w:val="7E192DDF"/>
    <w:rsid w:val="7F3B3EB2"/>
    <w:rsid w:val="7F8C7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6398B5-E0C4-42BD-BAA8-91797EE9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widowControl/>
      <w:spacing w:before="340" w:after="330" w:line="576" w:lineRule="auto"/>
      <w:outlineLvl w:val="0"/>
    </w:pPr>
    <w:rPr>
      <w:rFonts w:ascii="Calibri" w:hAnsi="Calibri" w:cs="宋体"/>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0"/>
    <w:unhideWhenUsed/>
    <w:qFormat/>
    <w:rPr>
      <w:color w:val="0000FF"/>
      <w:u w:val="single"/>
    </w:rPr>
  </w:style>
  <w:style w:type="character" w:styleId="aa">
    <w:name w:val="annotation reference"/>
    <w:basedOn w:val="a0"/>
    <w:unhideWhenUsed/>
    <w:qFormat/>
    <w:rPr>
      <w:sz w:val="21"/>
      <w:szCs w:val="21"/>
    </w:rPr>
  </w:style>
  <w:style w:type="paragraph" w:customStyle="1" w:styleId="10">
    <w:name w:val="列出段落1"/>
    <w:basedOn w:val="a"/>
    <w:uiPriority w:val="34"/>
    <w:qFormat/>
    <w:pPr>
      <w:widowControl/>
      <w:spacing w:after="240" w:line="240" w:lineRule="atLeast"/>
      <w:ind w:left="1080" w:firstLineChars="200" w:firstLine="420"/>
      <w:jc w:val="left"/>
    </w:pPr>
    <w:rPr>
      <w:rFonts w:ascii="Arial" w:hAnsi="Arial"/>
      <w:spacing w:val="-5"/>
      <w:kern w:val="0"/>
      <w:sz w:val="20"/>
      <w:lang w:eastAsia="en-US"/>
    </w:rPr>
  </w:style>
  <w:style w:type="paragraph" w:customStyle="1" w:styleId="p0">
    <w:name w:val="p0"/>
    <w:basedOn w:val="a"/>
    <w:qFormat/>
    <w:pPr>
      <w:widowControl/>
    </w:pPr>
    <w:rPr>
      <w:rFonts w:ascii="Calibri" w:hAnsi="Calibri" w:cs="宋体"/>
      <w:kern w:val="0"/>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9"/>
    <w:qFormat/>
    <w:rPr>
      <w:rFonts w:ascii="Calibri" w:eastAsia="宋体" w:hAnsi="Calibri" w:cs="宋体"/>
      <w:b/>
      <w:bCs/>
      <w:kern w:val="36"/>
      <w:sz w:val="44"/>
      <w:szCs w:val="44"/>
    </w:rPr>
  </w:style>
  <w:style w:type="character" w:customStyle="1" w:styleId="Char0">
    <w:name w:val="批注文字 Char"/>
    <w:basedOn w:val="a0"/>
    <w:link w:val="a4"/>
    <w:qFormat/>
    <w:rPr>
      <w:kern w:val="2"/>
      <w:sz w:val="21"/>
    </w:rPr>
  </w:style>
  <w:style w:type="character" w:customStyle="1" w:styleId="Char">
    <w:name w:val="批注主题 Char"/>
    <w:basedOn w:val="Char0"/>
    <w:link w:val="a3"/>
    <w:semiHidden/>
    <w:qFormat/>
    <w:rPr>
      <w:b/>
      <w:bCs/>
      <w:kern w:val="2"/>
      <w:sz w:val="21"/>
    </w:rPr>
  </w:style>
  <w:style w:type="paragraph" w:customStyle="1" w:styleId="11">
    <w:name w:val="修订1"/>
    <w:hidden/>
    <w:uiPriority w:val="99"/>
    <w:semiHidden/>
    <w:qFormat/>
    <w:rPr>
      <w:kern w:val="2"/>
      <w:sz w:val="21"/>
    </w:rPr>
  </w:style>
  <w:style w:type="paragraph" w:customStyle="1" w:styleId="2">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D3084-EF30-4B60-B782-5A3909F2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1504</Words>
  <Characters>8579</Characters>
  <Application>Microsoft Office Word</Application>
  <DocSecurity>0</DocSecurity>
  <Lines>71</Lines>
  <Paragraphs>20</Paragraphs>
  <ScaleCrop>false</ScaleCrop>
  <Company>Microsoft</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如需增加担保人授信，请担保人填写以下内容：</dc:title>
  <dc:creator>gcb</dc:creator>
  <cp:lastModifiedBy>admin</cp:lastModifiedBy>
  <cp:revision>7</cp:revision>
  <dcterms:created xsi:type="dcterms:W3CDTF">2022-12-29T07:40:00Z</dcterms:created>
  <dcterms:modified xsi:type="dcterms:W3CDTF">2025-06-24T08:55:00Z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F9D4387525F54101BA37EAAF38D4D400</vt:lpwstr>
  </property>
</Properties>
</file>