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0" w:firstLineChars="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
          <w:bCs/>
          <w:sz w:val="44"/>
          <w:szCs w:val="44"/>
        </w:rPr>
        <w:t>广州银行</w:t>
      </w:r>
      <w:r>
        <w:rPr>
          <w:rFonts w:hint="eastAsia" w:ascii="方正小标宋简体" w:hAnsi="方正小标宋简体" w:eastAsia="方正小标宋简体" w:cs="方正小标宋简体"/>
          <w:b/>
          <w:bCs/>
          <w:sz w:val="44"/>
          <w:szCs w:val="44"/>
          <w:lang w:eastAsia="zh-CN"/>
        </w:rPr>
        <w:t>信用卡</w:t>
      </w:r>
      <w:r>
        <w:rPr>
          <w:rFonts w:hint="eastAsia" w:ascii="方正小标宋简体" w:hAnsi="方正小标宋简体" w:eastAsia="方正小标宋简体" w:cs="方正小标宋简体"/>
          <w:b/>
          <w:bCs/>
          <w:sz w:val="44"/>
          <w:szCs w:val="44"/>
        </w:rPr>
        <w:t>立享消费分期</w:t>
      </w:r>
      <w:r>
        <w:rPr>
          <w:rFonts w:hint="eastAsia" w:ascii="方正小标宋简体" w:hAnsi="方正小标宋简体" w:eastAsia="方正小标宋简体" w:cs="方正小标宋简体"/>
          <w:b/>
          <w:bCs/>
          <w:sz w:val="44"/>
          <w:szCs w:val="44"/>
          <w:lang w:eastAsia="zh-CN"/>
        </w:rPr>
        <w:t>业务</w:t>
      </w:r>
      <w:r>
        <w:rPr>
          <w:rFonts w:hint="eastAsia" w:ascii="方正小标宋简体" w:hAnsi="方正小标宋简体" w:eastAsia="方正小标宋简体" w:cs="方正小标宋简体"/>
          <w:b/>
          <w:bCs/>
          <w:sz w:val="44"/>
          <w:szCs w:val="44"/>
        </w:rPr>
        <w:t>协议</w:t>
      </w:r>
    </w:p>
    <w:p>
      <w:pPr>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为维护双方的合法权益，在同意共同遵守适用的法律法规和监管政策，以及《广州银行信用卡章程》、《广州银行信用卡领用合约》的前提下，广州银行股份有限公司及其所有分支行和附属机构（以下简称“甲方”或“我行”）现与业务申办人（以下简称“乙方”或“持卡人”）就</w:t>
      </w:r>
      <w:r>
        <w:rPr>
          <w:rFonts w:hint="eastAsia" w:ascii="仿宋_GB2312" w:hAnsi="仿宋_GB2312" w:eastAsia="仿宋_GB2312" w:cs="仿宋_GB2312"/>
          <w:b/>
          <w:bCs/>
          <w:sz w:val="32"/>
          <w:szCs w:val="32"/>
          <w:lang w:eastAsia="zh-CN"/>
        </w:rPr>
        <w:t>申请我行立享消费分期卡及立享</w:t>
      </w:r>
      <w:r>
        <w:rPr>
          <w:rFonts w:hint="eastAsia" w:ascii="仿宋_GB2312" w:hAnsi="仿宋_GB2312" w:eastAsia="仿宋_GB2312" w:cs="仿宋_GB2312"/>
          <w:b/>
          <w:bCs/>
          <w:sz w:val="32"/>
          <w:szCs w:val="32"/>
        </w:rPr>
        <w:t>消费分期业务相关事宜达成本</w:t>
      </w:r>
      <w:r>
        <w:rPr>
          <w:rFonts w:hint="eastAsia" w:ascii="仿宋_GB2312" w:hAnsi="仿宋_GB2312" w:eastAsia="仿宋_GB2312" w:cs="仿宋_GB2312"/>
          <w:b/>
          <w:bCs/>
          <w:sz w:val="32"/>
          <w:szCs w:val="32"/>
          <w:lang w:eastAsia="zh-CN"/>
        </w:rPr>
        <w:t>协议</w:t>
      </w:r>
      <w:r>
        <w:rPr>
          <w:rFonts w:hint="eastAsia" w:ascii="仿宋_GB2312" w:hAnsi="仿宋_GB2312" w:eastAsia="仿宋_GB2312" w:cs="仿宋_GB2312"/>
          <w:b/>
          <w:bCs/>
          <w:sz w:val="32"/>
          <w:szCs w:val="32"/>
        </w:rPr>
        <w:t>。若乙方申请</w:t>
      </w:r>
      <w:r>
        <w:rPr>
          <w:rFonts w:hint="eastAsia" w:ascii="仿宋_GB2312" w:hAnsi="仿宋_GB2312" w:eastAsia="仿宋_GB2312" w:cs="仿宋_GB2312"/>
          <w:b/>
          <w:bCs/>
          <w:sz w:val="32"/>
          <w:szCs w:val="32"/>
          <w:lang w:eastAsia="zh-CN"/>
        </w:rPr>
        <w:t>立享</w:t>
      </w:r>
      <w:r>
        <w:rPr>
          <w:rFonts w:hint="eastAsia" w:ascii="仿宋_GB2312" w:hAnsi="仿宋_GB2312" w:eastAsia="仿宋_GB2312" w:cs="仿宋_GB2312"/>
          <w:b/>
          <w:bCs/>
          <w:sz w:val="32"/>
          <w:szCs w:val="32"/>
        </w:rPr>
        <w:t>消费分期</w:t>
      </w:r>
      <w:r>
        <w:rPr>
          <w:rFonts w:hint="eastAsia" w:ascii="仿宋_GB2312" w:hAnsi="仿宋_GB2312" w:eastAsia="仿宋_GB2312" w:cs="仿宋_GB2312"/>
          <w:b/>
          <w:bCs/>
          <w:sz w:val="32"/>
          <w:szCs w:val="32"/>
          <w:lang w:eastAsia="zh-CN"/>
        </w:rPr>
        <w:t>业务</w:t>
      </w:r>
      <w:r>
        <w:rPr>
          <w:rFonts w:hint="eastAsia" w:ascii="仿宋_GB2312" w:hAnsi="仿宋_GB2312" w:eastAsia="仿宋_GB2312" w:cs="仿宋_GB2312"/>
          <w:b/>
          <w:bCs/>
          <w:sz w:val="32"/>
          <w:szCs w:val="32"/>
        </w:rPr>
        <w:t>，即表示其已阅读并同意遵守本</w:t>
      </w:r>
      <w:r>
        <w:rPr>
          <w:rFonts w:hint="eastAsia" w:ascii="仿宋_GB2312" w:hAnsi="仿宋_GB2312" w:eastAsia="仿宋_GB2312" w:cs="仿宋_GB2312"/>
          <w:b/>
          <w:bCs/>
          <w:sz w:val="32"/>
          <w:szCs w:val="32"/>
          <w:lang w:eastAsia="zh-CN"/>
        </w:rPr>
        <w:t>协议</w:t>
      </w:r>
      <w:r>
        <w:rPr>
          <w:rFonts w:hint="eastAsia" w:ascii="仿宋_GB2312" w:hAnsi="仿宋_GB2312" w:eastAsia="仿宋_GB2312" w:cs="仿宋_GB2312"/>
          <w:b/>
          <w:bCs/>
          <w:sz w:val="32"/>
          <w:szCs w:val="32"/>
        </w:rPr>
        <w:t>的约定内容，并且对相应的法律后果已全部知晓并充分理解。</w:t>
      </w:r>
    </w:p>
    <w:p>
      <w:pPr>
        <w:numPr>
          <w:ilvl w:val="255"/>
          <w:numId w:val="0"/>
        </w:numPr>
        <w:spacing w:before="120" w:line="620" w:lineRule="exact"/>
        <w:ind w:firstLine="641" w:firstLineChars="200"/>
        <w:rPr>
          <w:rFonts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第一条</w:t>
      </w:r>
      <w:r>
        <w:rPr>
          <w:rFonts w:hint="eastAsia" w:ascii="华文仿宋" w:hAnsi="华文仿宋" w:eastAsia="华文仿宋" w:cs="华文仿宋"/>
          <w:b/>
          <w:bCs/>
          <w:sz w:val="32"/>
          <w:szCs w:val="32"/>
          <w:highlight w:val="none"/>
          <w:lang w:val="en-US" w:eastAsia="zh-CN"/>
        </w:rPr>
        <w:t xml:space="preserve"> </w:t>
      </w:r>
      <w:r>
        <w:rPr>
          <w:rFonts w:hint="eastAsia" w:ascii="华文仿宋" w:hAnsi="华文仿宋" w:eastAsia="华文仿宋" w:cs="华文仿宋"/>
          <w:b/>
          <w:bCs/>
          <w:sz w:val="32"/>
          <w:szCs w:val="32"/>
          <w:highlight w:val="none"/>
        </w:rPr>
        <w:t>个人信息授权及保密</w:t>
      </w:r>
    </w:p>
    <w:p>
      <w:pPr>
        <w:pStyle w:val="18"/>
        <w:widowControl w:val="0"/>
        <w:spacing w:line="660" w:lineRule="atLeast"/>
        <w:ind w:firstLine="640" w:firstLineChars="200"/>
        <w:rPr>
          <w:rFonts w:ascii="华文仿宋" w:hAnsi="华文仿宋" w:eastAsia="华文仿宋" w:cs="华文仿宋"/>
          <w:b/>
          <w:bCs/>
          <w:sz w:val="32"/>
          <w:szCs w:val="32"/>
        </w:rPr>
      </w:pPr>
      <w:r>
        <w:rPr>
          <w:rFonts w:hint="eastAsia" w:ascii="华文仿宋" w:hAnsi="华文仿宋" w:eastAsia="华文仿宋" w:cs="华文仿宋"/>
          <w:sz w:val="32"/>
          <w:szCs w:val="32"/>
        </w:rPr>
        <w:t>（一）乙方保证其应按甲方规定的内容和方式，准确、完整、合法、真实地提交信用卡申请信息和证明资料（下称申请资料）。</w:t>
      </w:r>
      <w:r>
        <w:rPr>
          <w:rFonts w:hint="eastAsia" w:ascii="华文仿宋" w:hAnsi="华文仿宋" w:eastAsia="华文仿宋" w:cs="华文仿宋"/>
          <w:b/>
          <w:bCs/>
          <w:sz w:val="32"/>
          <w:szCs w:val="32"/>
        </w:rPr>
        <w:t>甲方有权根据乙方的申请资料、资信状况和洗钱风险评级情况等信息决定是否向乙方提供分期付款业务，并核定卡片等级、分期信用额度和担保条件等，</w:t>
      </w:r>
      <w:r>
        <w:rPr>
          <w:rFonts w:hint="eastAsia" w:ascii="华文仿宋" w:hAnsi="华文仿宋" w:eastAsia="华文仿宋"/>
          <w:b/>
          <w:bCs/>
          <w:sz w:val="32"/>
          <w:szCs w:val="32"/>
        </w:rPr>
        <w:t>并</w:t>
      </w:r>
      <w:r>
        <w:rPr>
          <w:rFonts w:hint="eastAsia" w:ascii="华文仿宋" w:hAnsi="华文仿宋" w:eastAsia="华文仿宋"/>
          <w:b/>
          <w:sz w:val="32"/>
          <w:szCs w:val="32"/>
        </w:rPr>
        <w:t>决定是否同意乙方的业务办理申请，必要时可要求乙方提供合适的担保。</w:t>
      </w:r>
      <w:r>
        <w:rPr>
          <w:rFonts w:hint="eastAsia" w:ascii="华文仿宋" w:hAnsi="华文仿宋" w:eastAsia="华文仿宋"/>
          <w:b/>
          <w:bCs/>
          <w:sz w:val="32"/>
          <w:szCs w:val="32"/>
        </w:rPr>
        <w:t>乙方不得为其分期信用卡申领附属卡。</w:t>
      </w:r>
      <w:r>
        <w:rPr>
          <w:rFonts w:hint="eastAsia" w:ascii="华文仿宋" w:hAnsi="华文仿宋" w:eastAsia="华文仿宋"/>
          <w:b/>
          <w:sz w:val="32"/>
          <w:szCs w:val="32"/>
        </w:rPr>
        <w:t>无论乙方申请是否成功，相关申请资料均不予退回。</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（二）乙方同意并授权甲方：</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3.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4.如乙方由其他广州银行信用卡持卡人推荐申请信用卡，则乙方同意甲方将乙方信用卡的申请进度和推荐完成进度开放给乙方的推荐人查询。</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3"/>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乙方知悉、理解并同意上述授权条款。乙方提供的申请表等资料上的信息如有变更或失效的，应立即联系甲方予以变更。</w:t>
      </w:r>
    </w:p>
    <w:p>
      <w:pPr>
        <w:pStyle w:val="18"/>
        <w:spacing w:line="360" w:lineRule="auto"/>
        <w:ind w:firstLine="641" w:firstLineChars="200"/>
        <w:rPr>
          <w:rFonts w:ascii="华文仿宋" w:hAnsi="华文仿宋" w:eastAsia="华文仿宋" w:cs="华文仿宋"/>
          <w:b/>
          <w:bCs/>
          <w:kern w:val="2"/>
          <w:sz w:val="32"/>
          <w:szCs w:val="32"/>
        </w:rPr>
      </w:pPr>
      <w:r>
        <w:rPr>
          <w:rFonts w:hint="eastAsia" w:ascii="华文仿宋" w:hAnsi="华文仿宋" w:eastAsia="华文仿宋" w:cs="华文仿宋"/>
          <w:b/>
          <w:bCs/>
          <w:sz w:val="32"/>
          <w:szCs w:val="32"/>
        </w:rPr>
        <w:t>（三）</w:t>
      </w:r>
      <w:r>
        <w:rPr>
          <w:rFonts w:hint="eastAsia" w:ascii="华文仿宋" w:hAnsi="华文仿宋" w:eastAsia="华文仿宋" w:cs="华文仿宋"/>
          <w:b/>
          <w:bCs/>
          <w:kern w:val="2"/>
          <w:sz w:val="32"/>
          <w:szCs w:val="32"/>
        </w:rPr>
        <w:t>基于追索乙方未清偿款项之目的，甲方有权通过电话、信函、手机短信、微信、电子邮件、面谈或司法渠道等方式自行或委托第三方联系乙方及其担保人进行款项的催收，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提供给甲方，同时需及时告知联系人、近亲属上述事项，并取得其同意，确保联系人、近亲属知晓其对乙方的联络义务。当联系人、近亲属、担保人或者其他第三方提出愿意代偿时，乙方有权向其提供还款所需必要信息。</w:t>
      </w:r>
    </w:p>
    <w:p>
      <w:pPr>
        <w:pStyle w:val="18"/>
        <w:widowControl w:val="0"/>
        <w:spacing w:line="360" w:lineRule="auto"/>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kern w:val="2"/>
          <w:sz w:val="32"/>
          <w:szCs w:val="32"/>
        </w:rPr>
        <w:t>（四）当甲、乙双方基于调解纠纷争议目的下向第三方调解组织申请介入调解时，乙方授权甲方将必要的个人身份及欠款账户信息等个人金融信息提供给第三方调解组织。</w:t>
      </w:r>
    </w:p>
    <w:p>
      <w:pPr>
        <w:pStyle w:val="3"/>
        <w:numPr>
          <w:ilvl w:val="255"/>
          <w:numId w:val="0"/>
        </w:numPr>
        <w:spacing w:line="360" w:lineRule="auto"/>
        <w:ind w:firstLine="641" w:firstLineChars="200"/>
        <w:rPr>
          <w:rFonts w:ascii="华文仿宋" w:hAnsi="华文仿宋" w:eastAsia="华文仿宋" w:cs="华文仿宋"/>
          <w:b/>
          <w:bCs/>
          <w:sz w:val="32"/>
          <w:szCs w:val="32"/>
        </w:rPr>
      </w:pPr>
      <w:r>
        <w:rPr>
          <w:rFonts w:hint="eastAsia" w:ascii="华文仿宋" w:hAnsi="华文仿宋" w:eastAsia="华文仿宋" w:cs="华文仿宋"/>
          <w:b/>
          <w:bCs/>
          <w:sz w:val="32"/>
          <w:szCs w:val="32"/>
        </w:rPr>
        <w:t>（五）如乙方不同意向本行及关联公司、第三方合作机构提供个人信息，可随时以书面形式通知本行。因甲方依据乙方授权的个人信息所反映的资信状况为乙方评定信用额度、卡片等级、利率、担保条件等，故甲方有权根据乙方仍留存的个人信息对其采取包括但不限于调整信用额度、卡片等级、利率和担保条件等，或限制交易、止付、要求提前还款等管控措施。以上个人信息授权使用期限自乙方承诺之日起至乙方与甲方所有业务终结之日止，法律法规另有规定的除外。</w:t>
      </w:r>
    </w:p>
    <w:p>
      <w:pPr>
        <w:pStyle w:val="3"/>
        <w:spacing w:line="360" w:lineRule="auto"/>
        <w:ind w:firstLine="641" w:firstLineChars="200"/>
        <w:rPr>
          <w:rFonts w:ascii="华文仿宋" w:hAnsi="华文仿宋" w:eastAsia="华文仿宋" w:cs="华文仿宋"/>
          <w:sz w:val="32"/>
          <w:szCs w:val="32"/>
        </w:rPr>
      </w:pPr>
      <w:r>
        <w:rPr>
          <w:rFonts w:hint="eastAsia" w:ascii="华文仿宋" w:hAnsi="华文仿宋" w:eastAsia="华文仿宋" w:cs="华文仿宋"/>
          <w:b/>
          <w:bCs/>
          <w:sz w:val="32"/>
          <w:szCs w:val="32"/>
        </w:rPr>
        <w:t>（六）乙方同意并授权甲方根据法律法规、监管规范要求以及为实现本合约目的，在所必需的时限内保留其个人信息。</w:t>
      </w:r>
    </w:p>
    <w:p>
      <w:pPr>
        <w:numPr>
          <w:ilvl w:val="255"/>
          <w:numId w:val="0"/>
        </w:numPr>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七）除适用法律、国家有权机关要求或上市规则规定外，甲方应对其获悉的乙方信息严格保密；未经乙方在本合约中或以其他方式同意，不得向任何第三方披露。如甲方超出本合约约定范围处理乙方信息，甲方应承担相应的法律责任。</w:t>
      </w:r>
    </w:p>
    <w:p>
      <w:pPr>
        <w:numPr>
          <w:ilvl w:val="255"/>
          <w:numId w:val="0"/>
        </w:numPr>
        <w:spacing w:line="660" w:lineRule="atLeas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sz w:val="32"/>
          <w:szCs w:val="32"/>
        </w:rPr>
        <w:t>（八）乙方对其个人信息的处理享有知情权、决定权。乙方发现其个人信息不准确或者不完整的，有权请求甲方更正、补充。法律法规有规定的，</w:t>
      </w:r>
      <w:r>
        <w:rPr>
          <w:rFonts w:hint="eastAsia" w:ascii="华文仿宋" w:hAnsi="华文仿宋" w:eastAsia="华文仿宋" w:cs="华文仿宋"/>
          <w:color w:val="auto"/>
          <w:sz w:val="32"/>
          <w:szCs w:val="32"/>
        </w:rPr>
        <w:t>从其规定。</w:t>
      </w:r>
    </w:p>
    <w:p>
      <w:pPr>
        <w:spacing w:line="62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 xml:space="preserve">第二条 </w:t>
      </w:r>
      <w:r>
        <w:rPr>
          <w:rFonts w:hint="eastAsia" w:ascii="仿宋_GB2312" w:hAnsi="仿宋_GB2312" w:eastAsia="仿宋_GB2312" w:cs="仿宋_GB2312"/>
          <w:b w:val="0"/>
          <w:bCs w:val="0"/>
          <w:sz w:val="32"/>
          <w:szCs w:val="32"/>
          <w:highlight w:val="none"/>
          <w:lang w:eastAsia="zh-CN"/>
        </w:rPr>
        <w:t>立享消费分期卡</w:t>
      </w:r>
    </w:p>
    <w:p>
      <w:pPr>
        <w:spacing w:line="62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（一）立享消费分期卡仅限人民币币种。</w:t>
      </w:r>
    </w:p>
    <w:p>
      <w:pPr>
        <w:spacing w:line="62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（二）立享消费分期卡授信额度为独立额度，不与其他信用卡或分期额度共享，用于在我行指定类型商户消费，</w:t>
      </w:r>
      <w:r>
        <w:rPr>
          <w:rFonts w:hint="eastAsia" w:ascii="仿宋_GB2312" w:hAnsi="仿宋_GB2312" w:eastAsia="仿宋_GB2312" w:cs="仿宋_GB2312"/>
          <w:b w:val="0"/>
          <w:bCs w:val="0"/>
          <w:sz w:val="32"/>
          <w:szCs w:val="32"/>
          <w:highlight w:val="none"/>
          <w:lang w:eastAsia="zh-CN"/>
        </w:rPr>
        <w:t>无透支转账、透支取现等预借现金功能。</w:t>
      </w:r>
    </w:p>
    <w:p>
      <w:pPr>
        <w:spacing w:line="62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（三）立享消费分期卡额度需单独申请（首次除外），每次申请额度有效期为自客户的办理申请进入审批系统当天起90天内。</w:t>
      </w:r>
    </w:p>
    <w:p>
      <w:pPr>
        <w:spacing w:line="62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我行实施严格审慎的额度动态管理，有权根据持卡人用卡、资信、风险情况，对已授予的卡片额度实施重新评估、测算和确定。对于风险状况出现异常的持卡人，我行有权及时采取调减或取消额度等措施。</w:t>
      </w:r>
    </w:p>
    <w:p>
      <w:pPr>
        <w:spacing w:line="62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卡片额度到期后持卡人可再次申请卡片额度，具体批核额度</w:t>
      </w:r>
      <w:r>
        <w:rPr>
          <w:rFonts w:hint="eastAsia" w:ascii="仿宋_GB2312" w:hAnsi="仿宋_GB2312" w:eastAsia="仿宋_GB2312" w:cs="仿宋_GB2312"/>
          <w:b w:val="0"/>
          <w:bCs w:val="0"/>
          <w:sz w:val="32"/>
          <w:szCs w:val="32"/>
        </w:rPr>
        <w:t>以我行综合评估结果为准</w:t>
      </w:r>
      <w:r>
        <w:rPr>
          <w:rFonts w:hint="eastAsia" w:ascii="仿宋_GB2312" w:hAnsi="仿宋_GB2312" w:eastAsia="仿宋_GB2312" w:cs="仿宋_GB2312"/>
          <w:b w:val="0"/>
          <w:bCs w:val="0"/>
          <w:sz w:val="32"/>
          <w:szCs w:val="32"/>
          <w:lang w:eastAsia="zh-CN"/>
        </w:rPr>
        <w:t>。</w:t>
      </w:r>
    </w:p>
    <w:p>
      <w:pPr>
        <w:numPr>
          <w:ilvl w:val="255"/>
          <w:numId w:val="0"/>
        </w:numPr>
        <w:spacing w:line="660" w:lineRule="atLeast"/>
        <w:ind w:firstLine="640" w:firstLineChars="200"/>
        <w:rPr>
          <w:rFonts w:hint="eastAsia" w:ascii="华文仿宋" w:hAnsi="华文仿宋" w:eastAsia="华文仿宋" w:cs="华文仿宋"/>
          <w:color w:val="auto"/>
          <w:sz w:val="32"/>
          <w:szCs w:val="32"/>
        </w:rPr>
      </w:pPr>
      <w:r>
        <w:rPr>
          <w:rFonts w:hint="eastAsia" w:ascii="仿宋_GB2312" w:hAnsi="仿宋_GB2312" w:eastAsia="仿宋_GB2312" w:cs="仿宋_GB2312"/>
          <w:b w:val="0"/>
          <w:bCs w:val="0"/>
          <w:sz w:val="32"/>
          <w:szCs w:val="32"/>
          <w:lang w:val="en-US" w:eastAsia="zh-CN"/>
        </w:rPr>
        <w:t>（四）持卡人需与我行提前约定额度有效期内的分期期数和分期年化利率，可选择期数及年化利率以我行系统实时展示为准，最终批核期数及年化利率</w:t>
      </w:r>
      <w:r>
        <w:rPr>
          <w:rFonts w:hint="eastAsia" w:ascii="仿宋_GB2312" w:hAnsi="仿宋_GB2312" w:eastAsia="仿宋_GB2312" w:cs="仿宋_GB2312"/>
          <w:b w:val="0"/>
          <w:bCs w:val="0"/>
          <w:sz w:val="32"/>
          <w:szCs w:val="32"/>
        </w:rPr>
        <w:t>以我行综合评估结果为准</w:t>
      </w:r>
      <w:r>
        <w:rPr>
          <w:rFonts w:hint="eastAsia" w:ascii="仿宋_GB2312" w:hAnsi="仿宋_GB2312" w:eastAsia="仿宋_GB2312" w:cs="仿宋_GB2312"/>
          <w:b w:val="0"/>
          <w:bCs w:val="0"/>
          <w:sz w:val="32"/>
          <w:szCs w:val="32"/>
          <w:lang w:val="en-US" w:eastAsia="zh-CN"/>
        </w:rPr>
        <w:t>。单个额度有效期内不能调整分期期数和年化利率。</w:t>
      </w:r>
    </w:p>
    <w:p>
      <w:pPr>
        <w:spacing w:line="620"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sz w:val="32"/>
          <w:szCs w:val="32"/>
          <w:highlight w:val="none"/>
          <w:lang w:eastAsia="zh-CN"/>
        </w:rPr>
        <w:t>第三条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立享消费分期业务</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立享消费分期业务”是我行为</w:t>
      </w:r>
      <w:r>
        <w:rPr>
          <w:rFonts w:hint="eastAsia" w:ascii="仿宋_GB2312" w:hAnsi="仿宋_GB2312" w:eastAsia="仿宋_GB2312" w:cs="仿宋_GB2312"/>
          <w:sz w:val="32"/>
          <w:szCs w:val="32"/>
          <w:lang w:eastAsia="zh-CN"/>
        </w:rPr>
        <w:t>持有立享消费分期卡且</w:t>
      </w:r>
      <w:r>
        <w:rPr>
          <w:rFonts w:hint="eastAsia" w:ascii="仿宋_GB2312" w:hAnsi="仿宋_GB2312" w:eastAsia="仿宋_GB2312" w:cs="仿宋_GB2312"/>
          <w:sz w:val="32"/>
          <w:szCs w:val="32"/>
        </w:rPr>
        <w:t>符合条件的持卡人提供的，对其信用卡本期账单内符合条件的</w:t>
      </w:r>
      <w:r>
        <w:rPr>
          <w:rFonts w:hint="eastAsia" w:ascii="仿宋_GB2312" w:hAnsi="仿宋_GB2312" w:eastAsia="仿宋_GB2312" w:cs="仿宋_GB2312"/>
          <w:sz w:val="32"/>
          <w:szCs w:val="32"/>
          <w:lang w:eastAsia="zh-CN"/>
        </w:rPr>
        <w:t>消费余额</w:t>
      </w:r>
      <w:r>
        <w:rPr>
          <w:rFonts w:hint="eastAsia" w:ascii="仿宋_GB2312" w:hAnsi="仿宋_GB2312" w:eastAsia="仿宋_GB2312" w:cs="仿宋_GB2312"/>
          <w:sz w:val="32"/>
          <w:szCs w:val="32"/>
        </w:rPr>
        <w:t>提供的分期付款服务。</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sz w:val="32"/>
          <w:szCs w:val="32"/>
          <w:lang w:eastAsia="zh-CN"/>
        </w:rPr>
        <w:t>持卡人</w:t>
      </w:r>
      <w:r>
        <w:rPr>
          <w:rFonts w:hint="eastAsia" w:ascii="仿宋_GB2312" w:hAnsi="仿宋_GB2312" w:eastAsia="仿宋_GB2312" w:cs="仿宋_GB2312"/>
          <w:b w:val="0"/>
          <w:bCs w:val="0"/>
          <w:sz w:val="32"/>
          <w:szCs w:val="32"/>
          <w:lang w:eastAsia="zh-CN"/>
        </w:rPr>
        <w:t>向我行申请立享消费分期业务，同意在我行批核额度有效期内，</w:t>
      </w:r>
      <w:r>
        <w:rPr>
          <w:rFonts w:hint="eastAsia" w:ascii="仿宋_GB2312" w:hAnsi="仿宋_GB2312" w:eastAsia="仿宋_GB2312" w:cs="仿宋_GB2312"/>
          <w:sz w:val="32"/>
          <w:szCs w:val="32"/>
          <w:lang w:eastAsia="zh-CN"/>
        </w:rPr>
        <w:t>当期账单中的新增消费（不包含</w:t>
      </w:r>
      <w:r>
        <w:rPr>
          <w:rFonts w:hint="eastAsia" w:ascii="仿宋_GB2312" w:hAnsi="仿宋_GB2312" w:eastAsia="仿宋_GB2312" w:cs="仿宋_GB2312"/>
          <w:b w:val="0"/>
          <w:bCs w:val="0"/>
          <w:sz w:val="32"/>
          <w:szCs w:val="32"/>
        </w:rPr>
        <w:t>利息、违约金、年费、工本费、挂失费、服务及调单费、短信费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分期付款</w:t>
      </w:r>
      <w:r>
        <w:rPr>
          <w:rFonts w:hint="eastAsia" w:ascii="仿宋_GB2312" w:hAnsi="仿宋_GB2312" w:eastAsia="仿宋_GB2312" w:cs="仿宋_GB2312"/>
          <w:b w:val="0"/>
          <w:bCs w:val="0"/>
          <w:sz w:val="32"/>
          <w:szCs w:val="32"/>
          <w:lang w:eastAsia="zh-CN"/>
        </w:rPr>
        <w:t>以及我行规定的其他交易及费用的交易</w:t>
      </w:r>
      <w:r>
        <w:rPr>
          <w:rFonts w:hint="eastAsia" w:ascii="仿宋_GB2312" w:hAnsi="仿宋_GB2312" w:eastAsia="仿宋_GB2312" w:cs="仿宋_GB2312"/>
          <w:sz w:val="32"/>
          <w:szCs w:val="32"/>
          <w:lang w:eastAsia="zh-CN"/>
        </w:rPr>
        <w:t>）汇总金额大于或等于人民币</w:t>
      </w:r>
      <w:r>
        <w:rPr>
          <w:rFonts w:hint="eastAsia" w:ascii="仿宋_GB2312" w:hAnsi="仿宋_GB2312" w:eastAsia="仿宋_GB2312" w:cs="仿宋_GB2312"/>
          <w:sz w:val="32"/>
          <w:szCs w:val="32"/>
          <w:lang w:val="en-US" w:eastAsia="zh-CN"/>
        </w:rPr>
        <w:t>500元，则该汇总金额将分期。若汇总金额少于500元人民币，则不会分期。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立享消费分期</w:t>
      </w:r>
      <w:r>
        <w:rPr>
          <w:rFonts w:hint="eastAsia" w:ascii="仿宋_GB2312" w:hAnsi="仿宋_GB2312" w:eastAsia="仿宋_GB2312" w:cs="仿宋_GB2312"/>
          <w:b/>
          <w:bCs/>
          <w:sz w:val="32"/>
          <w:szCs w:val="32"/>
          <w:lang w:eastAsia="zh-CN"/>
        </w:rPr>
        <w:t>业务</w:t>
      </w:r>
      <w:r>
        <w:rPr>
          <w:rFonts w:hint="eastAsia" w:ascii="仿宋_GB2312" w:hAnsi="仿宋_GB2312" w:eastAsia="仿宋_GB2312" w:cs="仿宋_GB2312"/>
          <w:b/>
          <w:bCs/>
          <w:sz w:val="32"/>
          <w:szCs w:val="32"/>
        </w:rPr>
        <w:t>申请是否通过，以我行综合评估结果为准。若申请未通过，持卡人需在最后还款日前按要求还款。</w:t>
      </w:r>
    </w:p>
    <w:p>
      <w:pPr>
        <w:spacing w:line="620" w:lineRule="exact"/>
        <w:ind w:firstLine="643"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持卡人申请</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lang w:eastAsia="zh-CN"/>
        </w:rPr>
        <w:t>后，</w:t>
      </w:r>
      <w:r>
        <w:rPr>
          <w:rFonts w:hint="eastAsia" w:ascii="仿宋_GB2312" w:hAnsi="仿宋_GB2312" w:eastAsia="仿宋_GB2312" w:cs="仿宋_GB2312"/>
          <w:b/>
          <w:bCs/>
          <w:sz w:val="32"/>
          <w:szCs w:val="32"/>
        </w:rPr>
        <w:t>一经办理，不能撤销且不能更改分期金额、年化利率和期数。</w:t>
      </w:r>
    </w:p>
    <w:p>
      <w:pPr>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持卡人可申请</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期数为</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60</w:t>
      </w:r>
      <w:r>
        <w:rPr>
          <w:rFonts w:hint="eastAsia" w:ascii="仿宋_GB2312" w:hAnsi="仿宋_GB2312" w:eastAsia="仿宋_GB2312" w:cs="仿宋_GB2312"/>
          <w:b/>
          <w:bCs/>
          <w:sz w:val="32"/>
          <w:szCs w:val="32"/>
        </w:rPr>
        <w:t>期不等，年化利率为0-24%。以上年化利率是根据持卡人现金流计算的年化内含报酬率，会因持卡人资信状况不同，及办理期数、还款方式不同而有差异。持卡人实际适用的年化利率，请以</w:t>
      </w:r>
      <w:r>
        <w:rPr>
          <w:rFonts w:hint="eastAsia" w:ascii="仿宋_GB2312" w:hAnsi="仿宋_GB2312" w:eastAsia="仿宋_GB2312" w:cs="仿宋_GB2312"/>
          <w:b/>
          <w:bCs/>
          <w:sz w:val="32"/>
          <w:szCs w:val="32"/>
          <w:lang w:eastAsia="zh-CN"/>
        </w:rPr>
        <w:t>批核</w:t>
      </w:r>
      <w:r>
        <w:rPr>
          <w:rFonts w:hint="eastAsia" w:ascii="仿宋_GB2312" w:hAnsi="仿宋_GB2312" w:eastAsia="仿宋_GB2312" w:cs="仿宋_GB2312"/>
          <w:b/>
          <w:bCs/>
          <w:sz w:val="32"/>
          <w:szCs w:val="32"/>
        </w:rPr>
        <w:t>结果告知页面/短信为准</w:t>
      </w:r>
      <w:r>
        <w:rPr>
          <w:rFonts w:hint="eastAsia" w:ascii="仿宋_GB2312" w:hAnsi="仿宋_GB2312" w:eastAsia="仿宋_GB2312" w:cs="仿宋_GB2312"/>
          <w:b/>
          <w:bCs/>
          <w:sz w:val="32"/>
          <w:szCs w:val="32"/>
          <w:lang w:eastAsia="zh-CN"/>
        </w:rPr>
        <w:t>。</w:t>
      </w:r>
    </w:p>
    <w:p>
      <w:pPr>
        <w:numPr>
          <w:ilvl w:val="0"/>
          <w:numId w:val="1"/>
        </w:numPr>
        <w:spacing w:line="62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若持卡人的立享消费分期卡账单周期跨不同的额度有效期，且在不同的额度有效期的分期利率、期数不一致，则实际分期利率、期数以该账单周期内最新签署的协议及我行最新批核的分期卡额度有效期内的分期利率、期数为准。</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持卡人可通过我行客服热线020-96699</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我行认可的其他渠道查询实际年化利率。</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持卡人可选择按以下两种分摊方式来分期偿还本金及利息（具体可选择的还款方式以客户申请时系统或申请页面显示为准）。分摊方式一经选择且经我行审核通过，则不能更改。立享消费分期</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每期应还本金和利息将同时入账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计</w:t>
      </w:r>
      <w:r>
        <w:rPr>
          <w:rFonts w:hint="eastAsia" w:ascii="仿宋_GB2312" w:hAnsi="仿宋_GB2312" w:eastAsia="仿宋_GB2312" w:cs="仿宋_GB2312"/>
          <w:color w:val="auto"/>
          <w:sz w:val="32"/>
          <w:szCs w:val="32"/>
        </w:rPr>
        <w:t>算方式如下：</w:t>
      </w:r>
    </w:p>
    <w:p>
      <w:pPr>
        <w:pStyle w:val="17"/>
        <w:numPr>
          <w:ilvl w:val="-1"/>
          <w:numId w:val="0"/>
        </w:numPr>
        <w:spacing w:line="620" w:lineRule="exact"/>
        <w:ind w:firstLine="641"/>
        <w:rPr>
          <w:rFonts w:hint="eastAsia" w:ascii="仿宋_GB2312" w:hAnsi="仿宋_GB2312" w:eastAsia="仿宋_GB2312" w:cs="仿宋_GB2312"/>
          <w:color w:val="auto"/>
          <w:sz w:val="32"/>
          <w:szCs w:val="32"/>
          <w:highlight w:val="none"/>
        </w:rPr>
      </w:pPr>
      <w:r>
        <w:rPr>
          <w:rFonts w:hint="eastAsia" w:ascii="华文仿宋" w:hAnsi="华文仿宋" w:eastAsia="华文仿宋" w:cs="华文仿宋"/>
          <w:b/>
          <w:bCs/>
          <w:color w:val="auto"/>
          <w:sz w:val="32"/>
          <w:szCs w:val="32"/>
        </w:rPr>
        <w:t>1．</w:t>
      </w:r>
      <w:r>
        <w:rPr>
          <w:rFonts w:hint="eastAsia" w:ascii="仿宋_GB2312" w:hAnsi="仿宋_GB2312" w:eastAsia="仿宋_GB2312" w:cs="仿宋_GB2312"/>
          <w:b/>
          <w:bCs/>
          <w:color w:val="auto"/>
          <w:sz w:val="32"/>
          <w:szCs w:val="32"/>
          <w:highlight w:val="none"/>
        </w:rPr>
        <w:t>每期支付利息，最后一期偿还本金（先息后本）</w:t>
      </w:r>
      <w:r>
        <w:rPr>
          <w:rFonts w:hint="eastAsia" w:ascii="仿宋_GB2312" w:hAnsi="仿宋_GB2312" w:eastAsia="仿宋_GB2312" w:cs="仿宋_GB2312"/>
          <w:b/>
          <w:bCs/>
          <w:color w:val="auto"/>
          <w:sz w:val="32"/>
          <w:szCs w:val="32"/>
          <w:highlight w:val="none"/>
          <w:lang w:eastAsia="zh-CN"/>
        </w:rPr>
        <w:t>。</w:t>
      </w:r>
    </w:p>
    <w:p>
      <w:pPr>
        <w:pStyle w:val="17"/>
        <w:numPr>
          <w:ilvl w:val="-1"/>
          <w:numId w:val="0"/>
        </w:numPr>
        <w:spacing w:line="62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每期利息=</w:t>
      </w:r>
      <w:r>
        <w:rPr>
          <w:rFonts w:hint="eastAsia" w:ascii="仿宋_GB2312" w:hAnsi="仿宋_GB2312" w:eastAsia="仿宋_GB2312" w:cs="仿宋_GB2312"/>
          <w:color w:val="auto"/>
          <w:sz w:val="32"/>
          <w:szCs w:val="32"/>
        </w:rPr>
        <w:t>总本金</w:t>
      </w:r>
      <w:r>
        <w:rPr>
          <w:rFonts w:hint="eastAsia" w:ascii="仿宋_GB2312" w:hAnsi="仿宋_GB2312" w:eastAsia="仿宋_GB2312" w:cs="仿宋_GB2312"/>
          <w:color w:val="auto"/>
          <w:sz w:val="32"/>
          <w:szCs w:val="32"/>
          <w:highlight w:val="none"/>
        </w:rPr>
        <w:t>×月利率；最后一期应偿还本金=</w:t>
      </w:r>
      <w:r>
        <w:rPr>
          <w:rFonts w:hint="eastAsia" w:ascii="仿宋_GB2312" w:hAnsi="仿宋_GB2312" w:eastAsia="仿宋_GB2312" w:cs="仿宋_GB2312"/>
          <w:color w:val="auto"/>
          <w:sz w:val="32"/>
          <w:szCs w:val="32"/>
        </w:rPr>
        <w:t>总本金</w:t>
      </w:r>
      <w:r>
        <w:rPr>
          <w:rFonts w:hint="eastAsia" w:ascii="仿宋_GB2312" w:hAnsi="仿宋_GB2312" w:eastAsia="仿宋_GB2312" w:cs="仿宋_GB2312"/>
          <w:color w:val="auto"/>
          <w:sz w:val="32"/>
          <w:szCs w:val="32"/>
          <w:highlight w:val="none"/>
        </w:rPr>
        <w:t>。</w:t>
      </w:r>
    </w:p>
    <w:p>
      <w:pPr>
        <w:numPr>
          <w:ilvl w:val="-1"/>
          <w:numId w:val="0"/>
        </w:numPr>
        <w:spacing w:before="120" w:line="620" w:lineRule="exact"/>
        <w:ind w:firstLine="641" w:firstLineChars="200"/>
        <w:rPr>
          <w:rFonts w:hint="eastAsia" w:ascii="仿宋_GB2312" w:hAnsi="仿宋_GB2312" w:eastAsia="仿宋_GB2312" w:cs="仿宋_GB2312"/>
          <w:b/>
          <w:bCs/>
          <w:color w:val="auto"/>
          <w:kern w:val="0"/>
          <w:sz w:val="32"/>
          <w:szCs w:val="32"/>
          <w:highlight w:val="none"/>
        </w:rPr>
      </w:pP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仿宋_GB2312" w:hAnsi="仿宋_GB2312" w:eastAsia="仿宋_GB2312" w:cs="仿宋_GB2312"/>
          <w:b/>
          <w:bCs/>
          <w:color w:val="auto"/>
          <w:kern w:val="0"/>
          <w:sz w:val="32"/>
          <w:szCs w:val="32"/>
          <w:highlight w:val="none"/>
        </w:rPr>
        <w:t>每期支付同等数额的本金与利息和，但每期应还款额中本金逐月递增，利息逐月递减（等额本息）。</w:t>
      </w:r>
    </w:p>
    <w:p>
      <w:pPr>
        <w:numPr>
          <w:ilvl w:val="-1"/>
          <w:numId w:val="0"/>
        </w:numPr>
        <w:spacing w:before="120" w:line="6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highlight w:val="none"/>
        </w:rPr>
        <w:t>每期应还款额=[本金×月利率×（1+月利率）</w:t>
      </w:r>
      <w:r>
        <w:rPr>
          <w:rFonts w:hint="eastAsia" w:ascii="仿宋_GB2312" w:hAnsi="仿宋_GB2312" w:eastAsia="仿宋_GB2312" w:cs="仿宋_GB2312"/>
          <w:color w:val="auto"/>
          <w:kern w:val="0"/>
          <w:sz w:val="32"/>
          <w:szCs w:val="32"/>
          <w:highlight w:val="none"/>
          <w:vertAlign w:val="superscript"/>
        </w:rPr>
        <w:t>还款期数</w:t>
      </w:r>
      <w:r>
        <w:rPr>
          <w:rFonts w:hint="eastAsia" w:ascii="仿宋_GB2312" w:hAnsi="仿宋_GB2312" w:eastAsia="仿宋_GB2312" w:cs="仿宋_GB2312"/>
          <w:color w:val="auto"/>
          <w:kern w:val="0"/>
          <w:sz w:val="32"/>
          <w:szCs w:val="32"/>
          <w:highlight w:val="none"/>
        </w:rPr>
        <w:t>]÷</w:t>
      </w:r>
      <w:bookmarkStart w:id="0" w:name="_GoBack"/>
      <w:bookmarkEnd w:id="0"/>
      <w:r>
        <w:rPr>
          <w:rFonts w:hint="eastAsia" w:ascii="仿宋_GB2312" w:hAnsi="仿宋_GB2312" w:eastAsia="仿宋_GB2312" w:cs="仿宋_GB2312"/>
          <w:color w:val="auto"/>
          <w:kern w:val="0"/>
          <w:sz w:val="32"/>
          <w:szCs w:val="32"/>
          <w:highlight w:val="none"/>
        </w:rPr>
        <w:t>[(1+月利率）</w:t>
      </w:r>
      <w:r>
        <w:rPr>
          <w:rFonts w:hint="eastAsia" w:ascii="仿宋_GB2312" w:hAnsi="仿宋_GB2312" w:eastAsia="仿宋_GB2312" w:cs="仿宋_GB2312"/>
          <w:color w:val="auto"/>
          <w:kern w:val="0"/>
          <w:sz w:val="32"/>
          <w:szCs w:val="32"/>
          <w:highlight w:val="none"/>
          <w:vertAlign w:val="superscript"/>
        </w:rPr>
        <w:t>还款期数</w:t>
      </w:r>
      <w:r>
        <w:rPr>
          <w:rFonts w:hint="eastAsia" w:ascii="仿宋_GB2312" w:hAnsi="仿宋_GB2312" w:eastAsia="仿宋_GB2312" w:cs="仿宋_GB2312"/>
          <w:color w:val="auto"/>
          <w:kern w:val="0"/>
          <w:sz w:val="32"/>
          <w:szCs w:val="32"/>
          <w:highlight w:val="none"/>
        </w:rPr>
        <w:t>-1]；每期利息=上期末剩余本金×月利率；每期本金=每期应还款额-每期利息。其中，月利率=年化利率÷12。</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通过以上分摊方式计算得出的每期应还款额（含本金和利息）精确到分位（四舍五入）。</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color w:val="auto"/>
          <w:sz w:val="32"/>
          <w:szCs w:val="32"/>
        </w:rPr>
        <w:t>每期应还本金自分期申请成功后的第一个账单日期逐月计入每期账单。每期应还分期利息随入账本金计入信用卡账单，一经收取，不予</w:t>
      </w:r>
      <w:r>
        <w:rPr>
          <w:rFonts w:hint="eastAsia" w:ascii="仿宋_GB2312" w:hAnsi="仿宋_GB2312" w:eastAsia="仿宋_GB2312" w:cs="仿宋_GB2312"/>
          <w:sz w:val="32"/>
          <w:szCs w:val="32"/>
        </w:rPr>
        <w:t>退还。</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lang w:eastAsia="zh-CN"/>
        </w:rPr>
        <w:t>（八）立享消费分期业务</w:t>
      </w:r>
      <w:r>
        <w:rPr>
          <w:rFonts w:hint="eastAsia" w:ascii="仿宋_GB2312" w:hAnsi="仿宋_GB2312" w:eastAsia="仿宋_GB2312" w:cs="仿宋_GB2312"/>
          <w:b/>
          <w:bCs/>
          <w:sz w:val="32"/>
          <w:szCs w:val="32"/>
        </w:rPr>
        <w:t>的每月应还本金及利息将全额计入</w:t>
      </w:r>
      <w:r>
        <w:rPr>
          <w:rFonts w:hint="eastAsia" w:ascii="仿宋_GB2312" w:hAnsi="仿宋_GB2312" w:eastAsia="仿宋_GB2312" w:cs="仿宋_GB2312"/>
          <w:b/>
          <w:bCs/>
          <w:sz w:val="32"/>
          <w:szCs w:val="32"/>
          <w:highlight w:val="none"/>
          <w:lang w:eastAsia="zh-CN"/>
        </w:rPr>
        <w:t>分期业务</w:t>
      </w:r>
      <w:r>
        <w:rPr>
          <w:rFonts w:hint="eastAsia" w:ascii="仿宋_GB2312" w:hAnsi="仿宋_GB2312" w:eastAsia="仿宋_GB2312" w:cs="仿宋_GB2312"/>
          <w:b/>
          <w:bCs/>
          <w:sz w:val="32"/>
          <w:szCs w:val="32"/>
        </w:rPr>
        <w:t>办理成功后还款期内的每期信用卡账单</w:t>
      </w:r>
      <w:r>
        <w:rPr>
          <w:rFonts w:hint="eastAsia" w:ascii="仿宋_GB2312" w:hAnsi="仿宋_GB2312" w:eastAsia="仿宋_GB2312" w:cs="仿宋_GB2312"/>
          <w:b/>
          <w:bCs/>
          <w:sz w:val="32"/>
          <w:szCs w:val="32"/>
          <w:lang w:eastAsia="zh-CN"/>
        </w:rPr>
        <w:t>的最低还款额中</w:t>
      </w:r>
      <w:r>
        <w:rPr>
          <w:rFonts w:hint="eastAsia" w:ascii="仿宋_GB2312" w:hAnsi="仿宋_GB2312" w:eastAsia="仿宋_GB2312" w:cs="仿宋_GB2312"/>
          <w:b/>
          <w:bCs/>
          <w:sz w:val="32"/>
          <w:szCs w:val="32"/>
        </w:rPr>
        <w:t>。</w:t>
      </w:r>
    </w:p>
    <w:p>
      <w:pPr>
        <w:numPr>
          <w:ilvl w:val="-1"/>
          <w:numId w:val="0"/>
        </w:num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持卡人的还款将按如下顺序冲还应还款项：</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正常或逾期90天（含）以内状态账户：同一期的欠款，还款顺序为：利息、费用（费用冲减顺序：违约金、年费、工本费、挂失费、服务及调单费、短信费、其他手续费）、分期付款、消费本金。往期有欠款时，先还往期，再还本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逾期90天以上状态账户：逾期90天以上本金、逾期 90 天以上费用（费用冲减顺序：违约金、年费、工本费、挂失费、服务及调单费、短信费、其他手续费）、逾期 90 天以上利息、逾期90天以上复利、逾期 90 天以下复利、逾期90天以下利息、费用（费用冲减顺序：违约金、年费、工本费、挂失费、服务及调单费、短信费、其他手续费）、分期付款、消费本金。</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trike w:val="0"/>
          <w:sz w:val="32"/>
          <w:szCs w:val="32"/>
          <w:highlight w:val="none"/>
        </w:rPr>
        <w:t>在此逻辑下，如同一账户项下同时存在多笔</w:t>
      </w:r>
      <w:r>
        <w:rPr>
          <w:rFonts w:hint="eastAsia" w:ascii="仿宋_GB2312" w:hAnsi="仿宋_GB2312" w:eastAsia="仿宋_GB2312" w:cs="仿宋_GB2312"/>
          <w:b/>
          <w:bCs/>
          <w:strike w:val="0"/>
          <w:sz w:val="32"/>
          <w:szCs w:val="32"/>
          <w:highlight w:val="none"/>
          <w:lang w:eastAsia="zh-CN"/>
        </w:rPr>
        <w:t>立享消费分期</w:t>
      </w:r>
      <w:r>
        <w:rPr>
          <w:rFonts w:hint="eastAsia" w:ascii="仿宋_GB2312" w:hAnsi="仿宋_GB2312" w:eastAsia="仿宋_GB2312" w:cs="仿宋_GB2312"/>
          <w:b/>
          <w:bCs/>
          <w:strike w:val="0"/>
          <w:sz w:val="32"/>
          <w:szCs w:val="32"/>
          <w:highlight w:val="none"/>
        </w:rPr>
        <w:t>的，按照各笔分期入账的先后顺序冲还。</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持卡人确认在申请、使用</w:t>
      </w:r>
      <w:r>
        <w:rPr>
          <w:rFonts w:hint="eastAsia" w:ascii="仿宋_GB2312" w:hAnsi="仿宋_GB2312" w:eastAsia="仿宋_GB2312" w:cs="仿宋_GB2312"/>
          <w:b/>
          <w:bCs/>
          <w:sz w:val="32"/>
          <w:szCs w:val="32"/>
          <w:highlight w:val="none"/>
          <w:lang w:eastAsia="zh-CN"/>
        </w:rPr>
        <w:t>立享消费分期</w:t>
      </w:r>
      <w:r>
        <w:rPr>
          <w:rFonts w:hint="eastAsia" w:ascii="仿宋_GB2312" w:hAnsi="仿宋_GB2312" w:eastAsia="仿宋_GB2312" w:cs="仿宋_GB2312"/>
          <w:b/>
          <w:bCs/>
          <w:sz w:val="32"/>
          <w:szCs w:val="32"/>
        </w:rPr>
        <w:t>过程中，本</w:t>
      </w:r>
      <w:r>
        <w:rPr>
          <w:rFonts w:hint="eastAsia" w:ascii="仿宋_GB2312" w:hAnsi="仿宋_GB2312" w:eastAsia="仿宋_GB2312" w:cs="仿宋_GB2312"/>
          <w:b/>
          <w:bCs/>
          <w:sz w:val="32"/>
          <w:szCs w:val="32"/>
          <w:lang w:eastAsia="zh-CN"/>
        </w:rPr>
        <w:t>协议</w:t>
      </w:r>
      <w:r>
        <w:rPr>
          <w:rFonts w:hint="eastAsia" w:ascii="仿宋_GB2312" w:hAnsi="仿宋_GB2312" w:eastAsia="仿宋_GB2312" w:cs="仿宋_GB2312"/>
          <w:b/>
          <w:bCs/>
          <w:sz w:val="32"/>
          <w:szCs w:val="32"/>
        </w:rPr>
        <w:t>内容、各渠道上显示的内容、我行发送到持卡人手机的信息（短信或电话等）等均是持卡人</w:t>
      </w:r>
      <w:r>
        <w:rPr>
          <w:rFonts w:hint="eastAsia" w:ascii="仿宋_GB2312" w:hAnsi="仿宋_GB2312" w:eastAsia="仿宋_GB2312" w:cs="仿宋_GB2312"/>
          <w:b/>
          <w:bCs/>
          <w:sz w:val="32"/>
          <w:szCs w:val="32"/>
          <w:lang w:eastAsia="zh-CN"/>
        </w:rPr>
        <w:t>申请、</w:t>
      </w:r>
      <w:r>
        <w:rPr>
          <w:rFonts w:hint="eastAsia" w:ascii="仿宋_GB2312" w:hAnsi="仿宋_GB2312" w:eastAsia="仿宋_GB2312" w:cs="仿宋_GB2312"/>
          <w:b/>
          <w:bCs/>
          <w:sz w:val="32"/>
          <w:szCs w:val="32"/>
        </w:rPr>
        <w:t>使用</w:t>
      </w:r>
      <w:r>
        <w:rPr>
          <w:rFonts w:hint="eastAsia" w:ascii="仿宋_GB2312" w:hAnsi="仿宋_GB2312" w:eastAsia="仿宋_GB2312" w:cs="仿宋_GB2312"/>
          <w:b/>
          <w:bCs/>
          <w:sz w:val="32"/>
          <w:szCs w:val="32"/>
          <w:highlight w:val="none"/>
          <w:lang w:eastAsia="zh-CN"/>
        </w:rPr>
        <w:t>立享消费分期</w:t>
      </w:r>
      <w:r>
        <w:rPr>
          <w:rFonts w:hint="eastAsia" w:ascii="仿宋_GB2312" w:hAnsi="仿宋_GB2312" w:eastAsia="仿宋_GB2312" w:cs="仿宋_GB2312"/>
          <w:b/>
          <w:bCs/>
          <w:sz w:val="32"/>
          <w:szCs w:val="32"/>
        </w:rPr>
        <w:t>的相关规则，持卡人申请</w:t>
      </w:r>
      <w:r>
        <w:rPr>
          <w:rFonts w:hint="eastAsia" w:ascii="仿宋_GB2312" w:hAnsi="仿宋_GB2312" w:eastAsia="仿宋_GB2312" w:cs="仿宋_GB2312"/>
          <w:b/>
          <w:bCs/>
          <w:sz w:val="32"/>
          <w:szCs w:val="32"/>
          <w:highlight w:val="none"/>
          <w:lang w:eastAsia="zh-CN"/>
        </w:rPr>
        <w:t>立享消费分期</w:t>
      </w:r>
      <w:r>
        <w:rPr>
          <w:rFonts w:hint="eastAsia" w:ascii="仿宋_GB2312" w:hAnsi="仿宋_GB2312" w:eastAsia="仿宋_GB2312" w:cs="仿宋_GB2312"/>
          <w:b/>
          <w:bCs/>
          <w:sz w:val="32"/>
          <w:szCs w:val="32"/>
        </w:rPr>
        <w:t>即表示持卡人同意接受</w:t>
      </w:r>
      <w:r>
        <w:rPr>
          <w:rFonts w:hint="eastAsia" w:ascii="仿宋_GB2312" w:hAnsi="仿宋_GB2312" w:eastAsia="仿宋_GB2312" w:cs="仿宋_GB2312"/>
          <w:b/>
          <w:bCs/>
          <w:sz w:val="32"/>
          <w:szCs w:val="32"/>
          <w:highlight w:val="none"/>
          <w:lang w:eastAsia="zh-CN"/>
        </w:rPr>
        <w:t>立享消费分期</w:t>
      </w:r>
      <w:r>
        <w:rPr>
          <w:rFonts w:hint="eastAsia" w:ascii="仿宋_GB2312" w:hAnsi="仿宋_GB2312" w:eastAsia="仿宋_GB2312" w:cs="仿宋_GB2312"/>
          <w:b/>
          <w:bCs/>
          <w:sz w:val="32"/>
          <w:szCs w:val="32"/>
        </w:rPr>
        <w:t>的所有规则。</w:t>
      </w:r>
    </w:p>
    <w:p>
      <w:pPr>
        <w:spacing w:line="620" w:lineRule="exact"/>
        <w:ind w:firstLine="640"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持卡人承诺在</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使用</w:t>
      </w:r>
      <w:r>
        <w:rPr>
          <w:rFonts w:hint="eastAsia" w:ascii="仿宋_GB2312" w:hAnsi="仿宋_GB2312" w:eastAsia="仿宋_GB2312" w:cs="仿宋_GB2312"/>
          <w:b w:val="0"/>
          <w:bCs w:val="0"/>
          <w:sz w:val="32"/>
          <w:szCs w:val="32"/>
          <w:highlight w:val="none"/>
          <w:lang w:eastAsia="zh-CN"/>
        </w:rPr>
        <w:t>立享消费分期</w:t>
      </w:r>
      <w:r>
        <w:rPr>
          <w:rFonts w:hint="eastAsia" w:ascii="仿宋_GB2312" w:hAnsi="仿宋_GB2312" w:eastAsia="仿宋_GB2312" w:cs="仿宋_GB2312"/>
          <w:sz w:val="32"/>
          <w:szCs w:val="32"/>
        </w:rPr>
        <w:t>时，实施的所有行为均未违反法律、法规和社会公共利益或公共道德。持卡人利用</w:t>
      </w:r>
      <w:r>
        <w:rPr>
          <w:rFonts w:hint="eastAsia" w:ascii="仿宋_GB2312" w:hAnsi="仿宋_GB2312" w:eastAsia="仿宋_GB2312" w:cs="仿宋_GB2312"/>
          <w:b w:val="0"/>
          <w:bCs w:val="0"/>
          <w:sz w:val="32"/>
          <w:szCs w:val="32"/>
          <w:highlight w:val="none"/>
          <w:lang w:eastAsia="zh-CN"/>
        </w:rPr>
        <w:t>立享消费分期</w:t>
      </w:r>
      <w:r>
        <w:rPr>
          <w:rFonts w:hint="eastAsia" w:ascii="仿宋_GB2312" w:hAnsi="仿宋_GB2312" w:eastAsia="仿宋_GB2312" w:cs="仿宋_GB2312"/>
          <w:sz w:val="32"/>
          <w:szCs w:val="32"/>
        </w:rPr>
        <w:t>从事违法活动或不正当交易等产生的一切后果与责任，由持卡人独立承担。</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持卡人应知晓我行非网络服务商，并理解在</w:t>
      </w:r>
      <w:r>
        <w:rPr>
          <w:rFonts w:hint="eastAsia" w:ascii="仿宋_GB2312" w:hAnsi="仿宋_GB2312" w:eastAsia="仿宋_GB2312" w:cs="仿宋_GB2312"/>
          <w:b w:val="0"/>
          <w:bCs w:val="0"/>
          <w:sz w:val="32"/>
          <w:szCs w:val="32"/>
          <w:highlight w:val="none"/>
          <w:lang w:eastAsia="zh-CN"/>
        </w:rPr>
        <w:t>立享消费分期</w:t>
      </w:r>
      <w:r>
        <w:rPr>
          <w:rFonts w:hint="eastAsia" w:ascii="仿宋_GB2312" w:hAnsi="仿宋_GB2312" w:eastAsia="仿宋_GB2312" w:cs="仿宋_GB2312"/>
          <w:sz w:val="32"/>
          <w:szCs w:val="32"/>
        </w:rPr>
        <w:t>提供过程中所需的合理时间。持卡人</w:t>
      </w:r>
      <w:r>
        <w:rPr>
          <w:rFonts w:hint="eastAsia" w:ascii="仿宋_GB2312" w:hAnsi="仿宋_GB2312" w:eastAsia="仿宋_GB2312" w:cs="仿宋_GB2312"/>
          <w:sz w:val="32"/>
          <w:szCs w:val="32"/>
          <w:lang w:eastAsia="zh-CN"/>
        </w:rPr>
        <w:t>申请、使用</w:t>
      </w:r>
      <w:r>
        <w:rPr>
          <w:rFonts w:hint="eastAsia" w:ascii="仿宋_GB2312" w:hAnsi="仿宋_GB2312" w:eastAsia="仿宋_GB2312" w:cs="仿宋_GB2312"/>
          <w:b w:val="0"/>
          <w:bCs w:val="0"/>
          <w:sz w:val="32"/>
          <w:szCs w:val="32"/>
          <w:highlight w:val="none"/>
          <w:lang w:eastAsia="zh-CN"/>
        </w:rPr>
        <w:t>立享消费分期</w:t>
      </w:r>
      <w:r>
        <w:rPr>
          <w:rFonts w:hint="eastAsia" w:ascii="仿宋_GB2312" w:hAnsi="仿宋_GB2312" w:eastAsia="仿宋_GB2312" w:cs="仿宋_GB2312"/>
          <w:sz w:val="32"/>
          <w:szCs w:val="32"/>
        </w:rPr>
        <w:t>时，可能因系统传输延时等原因致使相关资金无法正常入账，交易结果一律以我行系统记录结果为准。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b w:val="0"/>
          <w:bCs w:val="0"/>
          <w:sz w:val="32"/>
          <w:szCs w:val="32"/>
          <w:highlight w:val="none"/>
          <w:lang w:eastAsia="zh-CN"/>
        </w:rPr>
        <w:t>立享消费分期业务</w:t>
      </w:r>
      <w:r>
        <w:rPr>
          <w:rFonts w:hint="eastAsia" w:ascii="仿宋_GB2312" w:hAnsi="仿宋_GB2312" w:eastAsia="仿宋_GB2312" w:cs="仿宋_GB2312"/>
          <w:sz w:val="32"/>
          <w:szCs w:val="32"/>
        </w:rPr>
        <w:t>包含的消费交易</w:t>
      </w:r>
      <w:r>
        <w:rPr>
          <w:rFonts w:hint="eastAsia" w:ascii="仿宋_GB2312" w:hAnsi="仿宋_GB2312" w:eastAsia="仿宋_GB2312" w:cs="仿宋_GB2312"/>
          <w:sz w:val="32"/>
          <w:szCs w:val="32"/>
          <w:lang w:eastAsia="zh-CN"/>
        </w:rPr>
        <w:t>不会</w:t>
      </w:r>
      <w:r>
        <w:rPr>
          <w:rFonts w:hint="eastAsia" w:ascii="仿宋_GB2312" w:hAnsi="仿宋_GB2312" w:eastAsia="仿宋_GB2312" w:cs="仿宋_GB2312"/>
          <w:sz w:val="32"/>
          <w:szCs w:val="32"/>
        </w:rPr>
        <w:t>根据《广州银行信用卡积分活动细则》的规定计算积分。</w:t>
      </w:r>
      <w:r>
        <w:rPr>
          <w:rFonts w:hint="eastAsia" w:ascii="仿宋_GB2312" w:hAnsi="仿宋_GB2312" w:eastAsia="仿宋_GB2312" w:cs="仿宋_GB2312"/>
          <w:b w:val="0"/>
          <w:bCs w:val="0"/>
          <w:sz w:val="32"/>
          <w:szCs w:val="32"/>
          <w:highlight w:val="none"/>
          <w:lang w:eastAsia="zh-CN"/>
        </w:rPr>
        <w:t>立享消费分期</w:t>
      </w:r>
      <w:r>
        <w:rPr>
          <w:rFonts w:hint="eastAsia" w:ascii="仿宋_GB2312" w:hAnsi="仿宋_GB2312" w:eastAsia="仿宋_GB2312" w:cs="仿宋_GB2312"/>
          <w:sz w:val="32"/>
          <w:szCs w:val="32"/>
        </w:rPr>
        <w:t>每期分摊本金及利息</w:t>
      </w:r>
      <w:r>
        <w:rPr>
          <w:rFonts w:hint="eastAsia" w:ascii="仿宋_GB2312" w:hAnsi="仿宋_GB2312" w:eastAsia="仿宋_GB2312" w:cs="仿宋_GB2312"/>
          <w:sz w:val="32"/>
          <w:szCs w:val="32"/>
          <w:lang w:eastAsia="zh-CN"/>
        </w:rPr>
        <w:t>也不</w:t>
      </w:r>
      <w:r>
        <w:rPr>
          <w:rFonts w:hint="eastAsia" w:ascii="仿宋_GB2312" w:hAnsi="仿宋_GB2312" w:eastAsia="仿宋_GB2312" w:cs="仿宋_GB2312"/>
          <w:sz w:val="32"/>
          <w:szCs w:val="32"/>
        </w:rPr>
        <w:t>另行计算积分，另有约定的除外。</w:t>
      </w:r>
    </w:p>
    <w:p>
      <w:pPr>
        <w:spacing w:line="620" w:lineRule="exact"/>
        <w:ind w:firstLine="643" w:firstLineChars="200"/>
        <w:rPr>
          <w:rFonts w:hint="eastAsia" w:ascii="仿宋_GB2312" w:hAnsi="仿宋_GB2312" w:eastAsia="仿宋_GB2312" w:cs="仿宋_GB2312"/>
          <w:b/>
          <w:bCs/>
          <w:sz w:val="32"/>
          <w:szCs w:val="32"/>
          <w:highlight w:val="yellow"/>
          <w:lang w:eastAsia="zh-CN"/>
        </w:rPr>
      </w:pPr>
      <w:r>
        <w:rPr>
          <w:rFonts w:hint="eastAsia" w:ascii="仿宋_GB2312" w:hAnsi="仿宋_GB2312" w:eastAsia="仿宋_GB2312" w:cs="仿宋_GB2312"/>
          <w:b/>
          <w:bCs/>
          <w:sz w:val="32"/>
          <w:szCs w:val="32"/>
          <w:lang w:eastAsia="zh-CN"/>
        </w:rPr>
        <w:t>（十四）</w:t>
      </w:r>
      <w:r>
        <w:rPr>
          <w:rFonts w:hint="eastAsia" w:ascii="仿宋_GB2312" w:hAnsi="仿宋_GB2312" w:eastAsia="仿宋_GB2312" w:cs="仿宋_GB2312"/>
          <w:b/>
          <w:bCs/>
          <w:sz w:val="32"/>
          <w:szCs w:val="32"/>
        </w:rPr>
        <w:t>持卡人按月偿还其信用卡账单后其账户仍有多余款项的，该款项将视为自有存款。我行既不会提前清偿账单分期本金或利息，亦不会计付利息。</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（十五）</w:t>
      </w:r>
      <w:r>
        <w:rPr>
          <w:rFonts w:hint="eastAsia" w:ascii="仿宋_GB2312" w:hAnsi="仿宋_GB2312" w:eastAsia="仿宋_GB2312" w:cs="仿宋_GB2312"/>
          <w:sz w:val="32"/>
          <w:szCs w:val="32"/>
        </w:rPr>
        <w:t>若要提前清偿已成功办理的</w:t>
      </w:r>
      <w:r>
        <w:rPr>
          <w:rFonts w:hint="eastAsia" w:ascii="仿宋_GB2312" w:hAnsi="仿宋_GB2312" w:eastAsia="仿宋_GB2312" w:cs="仿宋_GB2312"/>
          <w:b w:val="0"/>
          <w:bCs w:val="0"/>
          <w:sz w:val="32"/>
          <w:szCs w:val="32"/>
          <w:highlight w:val="none"/>
          <w:lang w:eastAsia="zh-CN"/>
        </w:rPr>
        <w:t>立享消费分期业务的</w:t>
      </w:r>
      <w:r>
        <w:rPr>
          <w:rFonts w:hint="eastAsia" w:ascii="仿宋_GB2312" w:hAnsi="仿宋_GB2312" w:eastAsia="仿宋_GB2312" w:cs="仿宋_GB2312"/>
          <w:sz w:val="32"/>
          <w:szCs w:val="32"/>
        </w:rPr>
        <w:t>剩余未偿还款项，持卡人需致电我行客服热线020-96699。</w:t>
      </w:r>
      <w:r>
        <w:rPr>
          <w:rFonts w:hint="eastAsia" w:ascii="仿宋_GB2312" w:hAnsi="仿宋_GB2312" w:eastAsia="仿宋_GB2312" w:cs="仿宋_GB2312"/>
          <w:b/>
          <w:bCs/>
          <w:sz w:val="32"/>
          <w:szCs w:val="32"/>
        </w:rPr>
        <w:t>提前还款申请通过后，持卡人剩余未还分期本金视为到期应付，且已入账的利息不予退还。持卡人除须一次性支付剩余未还所有分期本金外，还须支付剩余未还分期本金的</w:t>
      </w:r>
      <w:r>
        <w:rPr>
          <w:rFonts w:hint="eastAsia" w:ascii="仿宋" w:hAnsi="仿宋" w:eastAsia="仿宋" w:cs="仿宋_GB2312"/>
          <w:b/>
          <w:bCs/>
          <w:sz w:val="32"/>
          <w:szCs w:val="32"/>
        </w:rPr>
        <w:t>一定</w:t>
      </w:r>
      <w:r>
        <w:rPr>
          <w:rFonts w:hint="eastAsia" w:ascii="仿宋" w:hAnsi="仿宋" w:eastAsia="仿宋" w:cs="仿宋_GB2312"/>
          <w:b/>
          <w:bCs/>
          <w:sz w:val="32"/>
          <w:szCs w:val="32"/>
          <w:lang w:eastAsia="zh-CN"/>
        </w:rPr>
        <w:t>比例</w:t>
      </w:r>
      <w:r>
        <w:rPr>
          <w:rFonts w:hint="eastAsia" w:ascii="仿宋_GB2312" w:hAnsi="仿宋_GB2312" w:eastAsia="仿宋_GB2312" w:cs="仿宋_GB2312"/>
          <w:b/>
          <w:bCs/>
          <w:sz w:val="32"/>
          <w:szCs w:val="32"/>
        </w:rPr>
        <w:t>作为违约金</w:t>
      </w:r>
      <w:r>
        <w:rPr>
          <w:rFonts w:hint="eastAsia" w:ascii="仿宋" w:hAnsi="仿宋" w:eastAsia="仿宋" w:cs="仿宋_GB2312"/>
          <w:b/>
          <w:bCs/>
          <w:kern w:val="0"/>
          <w:sz w:val="32"/>
          <w:szCs w:val="32"/>
        </w:rPr>
        <w:t>（先息后本为</w:t>
      </w:r>
      <w:r>
        <w:rPr>
          <w:rFonts w:ascii="仿宋" w:hAnsi="仿宋" w:eastAsia="仿宋" w:cs="仿宋_GB2312"/>
          <w:b/>
          <w:bCs/>
          <w:kern w:val="0"/>
          <w:sz w:val="32"/>
          <w:szCs w:val="32"/>
        </w:rPr>
        <w:t>2%，等额本息为3%）</w:t>
      </w:r>
      <w:r>
        <w:rPr>
          <w:rFonts w:hint="eastAsia" w:ascii="仿宋_GB2312" w:hAnsi="仿宋_GB2312" w:eastAsia="仿宋_GB2312" w:cs="仿宋_GB2312"/>
          <w:b/>
          <w:bCs/>
          <w:sz w:val="32"/>
          <w:szCs w:val="32"/>
        </w:rPr>
        <w:t>，未入账的剩余各期未还利息不再收取，我行与持卡人另行约定的除外</w:t>
      </w:r>
      <w:r>
        <w:rPr>
          <w:rFonts w:hint="eastAsia" w:ascii="仿宋_GB2312" w:hAnsi="仿宋_GB2312" w:eastAsia="仿宋_GB2312" w:cs="仿宋_GB2312"/>
          <w:b/>
          <w:sz w:val="32"/>
          <w:szCs w:val="32"/>
        </w:rPr>
        <w:t>。</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（十六）</w:t>
      </w:r>
      <w:r>
        <w:rPr>
          <w:rFonts w:hint="eastAsia" w:ascii="仿宋_GB2312" w:hAnsi="仿宋_GB2312" w:eastAsia="仿宋_GB2312" w:cs="仿宋_GB2312"/>
          <w:sz w:val="32"/>
          <w:szCs w:val="32"/>
        </w:rPr>
        <w:t>若持卡人的信用卡已至有效期并获得信用卡续期，已产生的</w:t>
      </w:r>
      <w:r>
        <w:rPr>
          <w:rFonts w:hint="eastAsia" w:ascii="仿宋_GB2312" w:hAnsi="仿宋_GB2312" w:eastAsia="仿宋_GB2312" w:cs="仿宋_GB2312"/>
          <w:b w:val="0"/>
          <w:bCs w:val="0"/>
          <w:sz w:val="32"/>
          <w:szCs w:val="32"/>
          <w:highlight w:val="none"/>
          <w:lang w:eastAsia="zh-CN"/>
        </w:rPr>
        <w:t>立享消费分期业务</w:t>
      </w:r>
      <w:r>
        <w:rPr>
          <w:rFonts w:hint="eastAsia" w:ascii="仿宋_GB2312" w:hAnsi="仿宋_GB2312" w:eastAsia="仿宋_GB2312" w:cs="仿宋_GB2312"/>
          <w:sz w:val="32"/>
          <w:szCs w:val="32"/>
        </w:rPr>
        <w:t>不会因此而终止，剩余未还每月应还本金及利息将自动转入账户中；</w:t>
      </w:r>
      <w:r>
        <w:rPr>
          <w:rFonts w:hint="eastAsia" w:ascii="仿宋_GB2312" w:hAnsi="仿宋_GB2312" w:eastAsia="仿宋_GB2312" w:cs="仿宋_GB2312"/>
          <w:b/>
          <w:bCs/>
          <w:sz w:val="32"/>
          <w:szCs w:val="32"/>
        </w:rPr>
        <w:t>若持卡人信用卡到期不再续卡，持卡人应就未结清的</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rPr>
        <w:t>进行提前还款。</w:t>
      </w:r>
      <w:r>
        <w:rPr>
          <w:rFonts w:hint="eastAsia" w:ascii="仿宋_GB2312" w:hAnsi="仿宋_GB2312" w:eastAsia="仿宋_GB2312" w:cs="仿宋_GB2312"/>
          <w:sz w:val="32"/>
          <w:szCs w:val="32"/>
        </w:rPr>
        <w:t>提前还款具体操作请参见</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协议</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办</w:t>
      </w:r>
      <w:r>
        <w:rPr>
          <w:rFonts w:hint="eastAsia" w:ascii="仿宋_GB2312" w:hAnsi="仿宋_GB2312" w:eastAsia="仿宋_GB2312" w:cs="仿宋_GB2312"/>
          <w:sz w:val="32"/>
          <w:szCs w:val="32"/>
        </w:rPr>
        <w:t>理。</w:t>
      </w:r>
    </w:p>
    <w:p>
      <w:pPr>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（十七）</w:t>
      </w:r>
      <w:r>
        <w:rPr>
          <w:rFonts w:hint="eastAsia" w:ascii="仿宋_GB2312" w:hAnsi="仿宋_GB2312" w:eastAsia="仿宋_GB2312" w:cs="仿宋_GB2312"/>
          <w:b/>
          <w:bCs/>
          <w:sz w:val="32"/>
          <w:szCs w:val="32"/>
        </w:rPr>
        <w:t>若需在</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rPr>
        <w:t>还款期内注销</w:t>
      </w:r>
      <w:r>
        <w:rPr>
          <w:rFonts w:hint="eastAsia" w:ascii="仿宋_GB2312" w:hAnsi="仿宋_GB2312" w:eastAsia="仿宋_GB2312" w:cs="仿宋_GB2312"/>
          <w:b/>
          <w:bCs/>
          <w:sz w:val="32"/>
          <w:szCs w:val="32"/>
          <w:lang w:eastAsia="zh-CN"/>
        </w:rPr>
        <w:t>立享消费分期</w:t>
      </w:r>
      <w:r>
        <w:rPr>
          <w:rFonts w:hint="eastAsia" w:ascii="仿宋_GB2312" w:hAnsi="仿宋_GB2312" w:eastAsia="仿宋_GB2312" w:cs="仿宋_GB2312"/>
          <w:b/>
          <w:bCs/>
          <w:sz w:val="32"/>
          <w:szCs w:val="32"/>
        </w:rPr>
        <w:t>信用卡，持卡人应将尚未偿还的本金及利息进行提前还款才能注销</w:t>
      </w:r>
      <w:r>
        <w:rPr>
          <w:rFonts w:hint="eastAsia" w:ascii="仿宋_GB2312" w:hAnsi="仿宋_GB2312" w:eastAsia="仿宋_GB2312" w:cs="仿宋_GB2312"/>
          <w:b/>
          <w:bCs/>
          <w:sz w:val="32"/>
          <w:szCs w:val="32"/>
          <w:lang w:eastAsia="zh-CN"/>
        </w:rPr>
        <w:t>立享消费分期</w:t>
      </w:r>
      <w:r>
        <w:rPr>
          <w:rFonts w:hint="eastAsia" w:ascii="仿宋_GB2312" w:hAnsi="仿宋_GB2312" w:eastAsia="仿宋_GB2312" w:cs="仿宋_GB2312"/>
          <w:b/>
          <w:bCs/>
          <w:sz w:val="32"/>
          <w:szCs w:val="32"/>
        </w:rPr>
        <w:t>信用卡。</w:t>
      </w:r>
      <w:r>
        <w:rPr>
          <w:rFonts w:hint="eastAsia" w:ascii="仿宋_GB2312" w:hAnsi="仿宋_GB2312" w:eastAsia="仿宋_GB2312" w:cs="仿宋_GB2312"/>
          <w:sz w:val="32"/>
          <w:szCs w:val="32"/>
        </w:rPr>
        <w:t>提前还款具体操作请参见本</w:t>
      </w:r>
      <w:r>
        <w:rPr>
          <w:rFonts w:hint="eastAsia" w:ascii="仿宋_GB2312" w:hAnsi="仿宋_GB2312" w:eastAsia="仿宋_GB2312" w:cs="仿宋_GB2312"/>
          <w:sz w:val="32"/>
          <w:szCs w:val="32"/>
          <w:highlight w:val="none"/>
          <w:lang w:eastAsia="zh-CN"/>
        </w:rPr>
        <w:t>协议</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办</w:t>
      </w:r>
      <w:r>
        <w:rPr>
          <w:rFonts w:hint="eastAsia" w:ascii="仿宋_GB2312" w:hAnsi="仿宋_GB2312" w:eastAsia="仿宋_GB2312" w:cs="仿宋_GB2312"/>
          <w:sz w:val="32"/>
          <w:szCs w:val="32"/>
        </w:rPr>
        <w:t>理。</w:t>
      </w:r>
    </w:p>
    <w:p>
      <w:pPr>
        <w:spacing w:line="620" w:lineRule="exact"/>
        <w:ind w:firstLine="640" w:firstLineChars="200"/>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b w:val="0"/>
          <w:bCs w:val="0"/>
          <w:sz w:val="32"/>
          <w:szCs w:val="32"/>
          <w:highlight w:val="none"/>
          <w:lang w:val="en-US" w:eastAsia="zh-CN"/>
        </w:rPr>
        <w:t xml:space="preserve">第四条 </w:t>
      </w:r>
      <w:r>
        <w:rPr>
          <w:rFonts w:hint="eastAsia" w:ascii="仿宋_GB2312" w:hAnsi="仿宋_GB2312" w:eastAsia="仿宋_GB2312" w:cs="仿宋_GB2312"/>
          <w:b w:val="0"/>
          <w:bCs w:val="0"/>
          <w:sz w:val="32"/>
          <w:szCs w:val="32"/>
          <w:highlight w:val="none"/>
          <w:lang w:eastAsia="zh-CN"/>
        </w:rPr>
        <w:t>其他</w:t>
      </w:r>
      <w:r>
        <w:rPr>
          <w:rFonts w:hint="eastAsia" w:ascii="仿宋_GB2312" w:hAnsi="仿宋_GB2312" w:eastAsia="仿宋_GB2312" w:cs="仿宋_GB2312"/>
          <w:b w:val="0"/>
          <w:bCs w:val="0"/>
          <w:sz w:val="32"/>
          <w:szCs w:val="32"/>
          <w:highlight w:val="none"/>
          <w:lang w:val="en-US" w:eastAsia="zh-CN"/>
        </w:rPr>
        <w:t xml:space="preserve"> </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行仅提供金融服务，对商户不提供任何担保；因包括但不限于商品买卖、商品质量、送货、退货及售后服务或其他相关事宜发生的纠纷，持卡人应与商户协商处理。持卡人不得以消费争议或纠纷为由，拒绝偿还所欠我行账单分期本金及利息。</w:t>
      </w:r>
      <w:r>
        <w:rPr>
          <w:rFonts w:hint="eastAsia" w:ascii="仿宋_GB2312" w:hAnsi="仿宋_GB2312" w:eastAsia="仿宋_GB2312" w:cs="仿宋_GB2312"/>
          <w:b/>
          <w:bCs/>
          <w:sz w:val="32"/>
          <w:szCs w:val="32"/>
        </w:rPr>
        <w:t>持卡人对</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rPr>
        <w:t>包含的消费交易进行退货处理时，已办理成功的</w:t>
      </w:r>
      <w:r>
        <w:rPr>
          <w:rFonts w:hint="eastAsia" w:ascii="仿宋_GB2312" w:hAnsi="仿宋_GB2312" w:eastAsia="仿宋_GB2312" w:cs="仿宋_GB2312"/>
          <w:b/>
          <w:bCs/>
          <w:sz w:val="32"/>
          <w:szCs w:val="32"/>
          <w:lang w:eastAsia="zh-CN"/>
        </w:rPr>
        <w:t>分期业务</w:t>
      </w:r>
      <w:r>
        <w:rPr>
          <w:rFonts w:hint="eastAsia" w:ascii="仿宋_GB2312" w:hAnsi="仿宋_GB2312" w:eastAsia="仿宋_GB2312" w:cs="仿宋_GB2312"/>
          <w:b/>
          <w:bCs/>
          <w:sz w:val="32"/>
          <w:szCs w:val="32"/>
        </w:rPr>
        <w:t>不受影响，未偿还的分期本金及利息将继续正常分期入账。</w:t>
      </w:r>
      <w:r>
        <w:rPr>
          <w:rFonts w:hint="eastAsia" w:ascii="仿宋_GB2312" w:hAnsi="仿宋_GB2312" w:eastAsia="仿宋_GB2312" w:cs="仿宋_GB2312"/>
          <w:sz w:val="32"/>
          <w:szCs w:val="32"/>
        </w:rPr>
        <w:t>若需要对该笔分期进行提前还款，可按照本</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rPr>
        <w:t>进行办理。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易异常，且我行无法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州银行信用卡领用合约》、本</w:t>
      </w:r>
      <w:r>
        <w:rPr>
          <w:rFonts w:hint="eastAsia" w:ascii="仿宋_GB2312" w:hAnsi="仿宋_GB2312" w:eastAsia="仿宋_GB2312" w:cs="仿宋_GB2312"/>
          <w:b/>
          <w:bCs/>
          <w:sz w:val="32"/>
          <w:szCs w:val="32"/>
          <w:lang w:eastAsia="zh-CN"/>
        </w:rPr>
        <w:t>协议</w:t>
      </w:r>
      <w:r>
        <w:rPr>
          <w:rFonts w:hint="eastAsia" w:ascii="仿宋_GB2312" w:hAnsi="仿宋_GB2312" w:eastAsia="仿宋_GB2312" w:cs="仿宋_GB2312"/>
          <w:b/>
          <w:bCs/>
          <w:sz w:val="32"/>
          <w:szCs w:val="32"/>
        </w:rPr>
        <w:t>中的任何规定或我行相关规定等）确定持卡人的账户不再适合进行</w:t>
      </w:r>
      <w:r>
        <w:rPr>
          <w:rFonts w:hint="eastAsia" w:ascii="仿宋_GB2312" w:hAnsi="仿宋_GB2312" w:eastAsia="仿宋_GB2312" w:cs="仿宋_GB2312"/>
          <w:b/>
          <w:bCs/>
          <w:sz w:val="32"/>
          <w:szCs w:val="32"/>
          <w:highlight w:val="none"/>
          <w:lang w:eastAsia="zh-CN"/>
        </w:rPr>
        <w:t>立享消费分期</w:t>
      </w:r>
      <w:r>
        <w:rPr>
          <w:rFonts w:hint="eastAsia" w:ascii="仿宋_GB2312" w:hAnsi="仿宋_GB2312" w:eastAsia="仿宋_GB2312" w:cs="仿宋_GB2312"/>
          <w:b/>
          <w:bCs/>
          <w:sz w:val="32"/>
          <w:szCs w:val="32"/>
        </w:rPr>
        <w:t>时，我行无需任何通知或通告，即有权拒绝持卡人该业务申请或视为持卡人的剩余未还本金及利息全部到期，并要求持卡人提前偿还所有剩余欠款（包括但不限于未还本金、利息、违约金以及其他一切相关费用等）。持卡人须一次性偿还上述所有剩余款项并向我行赔偿前述行为给我行造成的所有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甲方有权通过本行网站或其他新闻媒体实行公告催收，并有权向人民法院申请将未履行判决义务的乙方纳入失信被执行人名单，由人民法院向社会公示，人民法院可根据其方式予以公布。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持卡人确认我行对本</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中有关免除或限制我行责任、我行单方面拥有某些权利、增加持卡人责任、我行单方面拥有某些权利、增加持卡人责任或限制持卡人权利的条款，均已向持卡人本人进行了提示和说明。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自持卡人申请</w:t>
      </w:r>
      <w:r>
        <w:rPr>
          <w:rFonts w:hint="eastAsia" w:ascii="仿宋_GB2312" w:hAnsi="仿宋_GB2312" w:eastAsia="仿宋_GB2312" w:cs="仿宋_GB2312"/>
          <w:b w:val="0"/>
          <w:bCs w:val="0"/>
          <w:sz w:val="32"/>
          <w:szCs w:val="32"/>
          <w:highlight w:val="none"/>
          <w:lang w:eastAsia="zh-CN"/>
        </w:rPr>
        <w:t>立享消费分期业务</w:t>
      </w:r>
      <w:r>
        <w:rPr>
          <w:rFonts w:hint="eastAsia" w:ascii="仿宋_GB2312" w:hAnsi="仿宋_GB2312" w:eastAsia="仿宋_GB2312" w:cs="仿宋_GB2312"/>
          <w:sz w:val="32"/>
          <w:szCs w:val="32"/>
        </w:rPr>
        <w:t>之日起生效；本</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生效后，双方应全面履行本</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约定的义务，任何一方不履行或不完全履行约定义务，应承担相应的违约责任，并赔偿因此给对方造成的损失。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我行在法律许可的范围内保留修改本</w:t>
      </w:r>
      <w:r>
        <w:rPr>
          <w:rFonts w:hint="eastAsia" w:ascii="仿宋_GB2312" w:hAnsi="仿宋_GB2312" w:eastAsia="仿宋_GB2312" w:cs="仿宋_GB2312"/>
          <w:b/>
          <w:bCs/>
          <w:sz w:val="32"/>
          <w:szCs w:val="32"/>
          <w:lang w:eastAsia="zh-CN"/>
        </w:rPr>
        <w:t>协议</w:t>
      </w:r>
      <w:r>
        <w:rPr>
          <w:rFonts w:hint="eastAsia" w:ascii="仿宋_GB2312" w:hAnsi="仿宋_GB2312" w:eastAsia="仿宋_GB2312" w:cs="仿宋_GB2312"/>
          <w:b/>
          <w:bCs/>
          <w:sz w:val="32"/>
          <w:szCs w:val="32"/>
        </w:rPr>
        <w:t>及终止</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rPr>
        <w:t>的权利，并通过我行认为合适的方式将此等修改或终止</w:t>
      </w:r>
      <w:r>
        <w:rPr>
          <w:rFonts w:hint="eastAsia" w:ascii="仿宋_GB2312" w:hAnsi="仿宋_GB2312" w:eastAsia="仿宋_GB2312" w:cs="仿宋_GB2312"/>
          <w:b/>
          <w:bCs/>
          <w:sz w:val="32"/>
          <w:szCs w:val="32"/>
          <w:highlight w:val="none"/>
          <w:lang w:eastAsia="zh-CN"/>
        </w:rPr>
        <w:t>立享消费分期业务</w:t>
      </w:r>
      <w:r>
        <w:rPr>
          <w:rFonts w:hint="eastAsia" w:ascii="仿宋_GB2312" w:hAnsi="仿宋_GB2312" w:eastAsia="仿宋_GB2312" w:cs="仿宋_GB2312"/>
          <w:b/>
          <w:bCs/>
          <w:sz w:val="32"/>
          <w:szCs w:val="32"/>
        </w:rPr>
        <w:t>事宜向持卡人公告。本</w:t>
      </w:r>
      <w:r>
        <w:rPr>
          <w:rFonts w:hint="eastAsia" w:ascii="仿宋_GB2312" w:hAnsi="仿宋_GB2312" w:eastAsia="仿宋_GB2312" w:cs="仿宋_GB2312"/>
          <w:b/>
          <w:bCs/>
          <w:sz w:val="32"/>
          <w:szCs w:val="32"/>
          <w:lang w:eastAsia="zh-CN"/>
        </w:rPr>
        <w:t>协议</w:t>
      </w:r>
      <w:r>
        <w:rPr>
          <w:rFonts w:hint="eastAsia" w:ascii="仿宋_GB2312" w:hAnsi="仿宋_GB2312" w:eastAsia="仿宋_GB2312" w:cs="仿宋_GB2312"/>
          <w:b/>
          <w:bCs/>
          <w:sz w:val="32"/>
          <w:szCs w:val="32"/>
        </w:rPr>
        <w:t>变更事项自公告中载明的生效日期开始生效，持卡人有权在公告期内选择是否同意上述变更。如不接受上述变更，持卡人应在公告中载明的生效日期前终止使用</w:t>
      </w:r>
      <w:r>
        <w:rPr>
          <w:rFonts w:hint="eastAsia" w:ascii="仿宋_GB2312" w:hAnsi="仿宋_GB2312" w:eastAsia="仿宋_GB2312" w:cs="仿宋_GB2312"/>
          <w:b/>
          <w:bCs/>
          <w:sz w:val="32"/>
          <w:szCs w:val="32"/>
          <w:highlight w:val="none"/>
          <w:lang w:eastAsia="zh-CN"/>
        </w:rPr>
        <w:t>立享消费分期</w:t>
      </w:r>
      <w:r>
        <w:rPr>
          <w:rFonts w:hint="eastAsia" w:ascii="仿宋_GB2312" w:hAnsi="仿宋_GB2312" w:eastAsia="仿宋_GB2312" w:cs="仿宋_GB2312"/>
          <w:b/>
          <w:bCs/>
          <w:sz w:val="32"/>
          <w:szCs w:val="32"/>
        </w:rPr>
        <w:t>，并按照本</w:t>
      </w:r>
      <w:r>
        <w:rPr>
          <w:rFonts w:hint="eastAsia" w:ascii="仿宋_GB2312" w:hAnsi="仿宋_GB2312" w:eastAsia="仿宋_GB2312" w:cs="仿宋_GB2312"/>
          <w:b/>
          <w:bCs/>
          <w:sz w:val="32"/>
          <w:szCs w:val="32"/>
          <w:lang w:eastAsia="zh-CN"/>
        </w:rPr>
        <w:t>协</w:t>
      </w:r>
      <w:r>
        <w:rPr>
          <w:rFonts w:hint="eastAsia" w:ascii="仿宋_GB2312" w:hAnsi="仿宋_GB2312" w:eastAsia="仿宋_GB2312" w:cs="仿宋_GB2312"/>
          <w:b/>
          <w:bCs/>
          <w:sz w:val="32"/>
          <w:szCs w:val="32"/>
          <w:highlight w:val="none"/>
          <w:lang w:eastAsia="zh-CN"/>
        </w:rPr>
        <w:t>议</w:t>
      </w: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eastAsia="zh-CN"/>
        </w:rPr>
        <w:t>（十五）</w:t>
      </w:r>
      <w:r>
        <w:rPr>
          <w:rFonts w:hint="eastAsia" w:ascii="仿宋_GB2312" w:hAnsi="仿宋_GB2312" w:eastAsia="仿宋_GB2312" w:cs="仿宋_GB2312"/>
          <w:b/>
          <w:bCs/>
          <w:sz w:val="32"/>
          <w:szCs w:val="32"/>
          <w:highlight w:val="none"/>
        </w:rPr>
        <w:t>规</w:t>
      </w:r>
      <w:r>
        <w:rPr>
          <w:rFonts w:hint="eastAsia" w:ascii="仿宋_GB2312" w:hAnsi="仿宋_GB2312" w:eastAsia="仿宋_GB2312" w:cs="仿宋_GB2312"/>
          <w:b/>
          <w:bCs/>
          <w:sz w:val="32"/>
          <w:szCs w:val="32"/>
        </w:rPr>
        <w:t>定办理提前还款，提前一次性偿还全部剩余欠款（包括但不限于未还本金、利息、违约金以及其他一切相关费用等），已收取的利息不予退还。否则视为持卡人同意上述变更，变更后的内容对持卡人具有法律约束力。</w:t>
      </w:r>
    </w:p>
    <w:p>
      <w:pPr>
        <w:spacing w:line="620" w:lineRule="exact"/>
        <w:ind w:firstLine="640"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未尽事宜按照《广州银行信用卡章程》、《广州银行信用卡领用合约》、银行业务和卡组织相关规定及金融惯例办理。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1E129"/>
    <w:multiLevelType w:val="singleLevel"/>
    <w:tmpl w:val="93F1E12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icas.creditcard.gzb/sys/attachment/sys_att_main/jg_service.jsp"/>
  </w:docVars>
  <w:rsids>
    <w:rsidRoot w:val="00722F8C"/>
    <w:rsid w:val="00055172"/>
    <w:rsid w:val="0007105C"/>
    <w:rsid w:val="00072AB7"/>
    <w:rsid w:val="0009247B"/>
    <w:rsid w:val="000B14C5"/>
    <w:rsid w:val="00146A93"/>
    <w:rsid w:val="00171E78"/>
    <w:rsid w:val="0018068F"/>
    <w:rsid w:val="001C2916"/>
    <w:rsid w:val="00206802"/>
    <w:rsid w:val="002372D2"/>
    <w:rsid w:val="00257763"/>
    <w:rsid w:val="002B3238"/>
    <w:rsid w:val="002B6AD9"/>
    <w:rsid w:val="002F38AA"/>
    <w:rsid w:val="00332E31"/>
    <w:rsid w:val="00380884"/>
    <w:rsid w:val="003A35BA"/>
    <w:rsid w:val="003B21A0"/>
    <w:rsid w:val="00406C51"/>
    <w:rsid w:val="00426238"/>
    <w:rsid w:val="00470B72"/>
    <w:rsid w:val="00482469"/>
    <w:rsid w:val="004E319E"/>
    <w:rsid w:val="004E5F94"/>
    <w:rsid w:val="004E79D5"/>
    <w:rsid w:val="00541CF7"/>
    <w:rsid w:val="00546A0E"/>
    <w:rsid w:val="0059096D"/>
    <w:rsid w:val="00592DF2"/>
    <w:rsid w:val="005A7345"/>
    <w:rsid w:val="005E4847"/>
    <w:rsid w:val="00616AFC"/>
    <w:rsid w:val="00632D05"/>
    <w:rsid w:val="00645BCA"/>
    <w:rsid w:val="00663471"/>
    <w:rsid w:val="00680E13"/>
    <w:rsid w:val="00681692"/>
    <w:rsid w:val="006A79A2"/>
    <w:rsid w:val="006C5FE4"/>
    <w:rsid w:val="006D67D5"/>
    <w:rsid w:val="00715F62"/>
    <w:rsid w:val="00722F8C"/>
    <w:rsid w:val="007375C0"/>
    <w:rsid w:val="0075693E"/>
    <w:rsid w:val="00773D24"/>
    <w:rsid w:val="007B16E8"/>
    <w:rsid w:val="0081297A"/>
    <w:rsid w:val="008A0AD0"/>
    <w:rsid w:val="008E3AE2"/>
    <w:rsid w:val="008E7097"/>
    <w:rsid w:val="009264D3"/>
    <w:rsid w:val="009525D4"/>
    <w:rsid w:val="009C3BE6"/>
    <w:rsid w:val="009D180B"/>
    <w:rsid w:val="00A24E60"/>
    <w:rsid w:val="00A523EB"/>
    <w:rsid w:val="00AB4318"/>
    <w:rsid w:val="00B13F7C"/>
    <w:rsid w:val="00B26653"/>
    <w:rsid w:val="00B3762A"/>
    <w:rsid w:val="00B74B62"/>
    <w:rsid w:val="00BF3E7C"/>
    <w:rsid w:val="00C55BD2"/>
    <w:rsid w:val="00C60E3E"/>
    <w:rsid w:val="00D269A4"/>
    <w:rsid w:val="00D340FE"/>
    <w:rsid w:val="00D34BB8"/>
    <w:rsid w:val="00D45B5C"/>
    <w:rsid w:val="00D846F6"/>
    <w:rsid w:val="00DA417A"/>
    <w:rsid w:val="00DD0587"/>
    <w:rsid w:val="00DE3B28"/>
    <w:rsid w:val="00DF66B2"/>
    <w:rsid w:val="00E06891"/>
    <w:rsid w:val="00E277F7"/>
    <w:rsid w:val="00E6509B"/>
    <w:rsid w:val="00E72C45"/>
    <w:rsid w:val="00E77F4B"/>
    <w:rsid w:val="00F03054"/>
    <w:rsid w:val="00F107BD"/>
    <w:rsid w:val="00F677DC"/>
    <w:rsid w:val="00F76B5A"/>
    <w:rsid w:val="00FA2EEE"/>
    <w:rsid w:val="00FA4488"/>
    <w:rsid w:val="00FA523B"/>
    <w:rsid w:val="00FF15B7"/>
    <w:rsid w:val="00FF5EA8"/>
    <w:rsid w:val="00FF713C"/>
    <w:rsid w:val="0105744C"/>
    <w:rsid w:val="01CC0B3C"/>
    <w:rsid w:val="01FD0821"/>
    <w:rsid w:val="02497D3B"/>
    <w:rsid w:val="02C0246B"/>
    <w:rsid w:val="02E4048D"/>
    <w:rsid w:val="03016A54"/>
    <w:rsid w:val="030F0D28"/>
    <w:rsid w:val="034515C6"/>
    <w:rsid w:val="034709DB"/>
    <w:rsid w:val="03946B14"/>
    <w:rsid w:val="03BC469A"/>
    <w:rsid w:val="040471E7"/>
    <w:rsid w:val="04C218DA"/>
    <w:rsid w:val="04E60B24"/>
    <w:rsid w:val="057400BD"/>
    <w:rsid w:val="05D6207F"/>
    <w:rsid w:val="0602405A"/>
    <w:rsid w:val="06215A5A"/>
    <w:rsid w:val="064517B7"/>
    <w:rsid w:val="06620385"/>
    <w:rsid w:val="066C66D9"/>
    <w:rsid w:val="070C46A1"/>
    <w:rsid w:val="07C20DF0"/>
    <w:rsid w:val="07DA3171"/>
    <w:rsid w:val="07FA71D0"/>
    <w:rsid w:val="084C28AC"/>
    <w:rsid w:val="08BB060B"/>
    <w:rsid w:val="08CA6A53"/>
    <w:rsid w:val="090E0B40"/>
    <w:rsid w:val="09721F8E"/>
    <w:rsid w:val="09794EA0"/>
    <w:rsid w:val="097F10AA"/>
    <w:rsid w:val="0A515F41"/>
    <w:rsid w:val="0A815ACC"/>
    <w:rsid w:val="0AB84C18"/>
    <w:rsid w:val="0B3969B7"/>
    <w:rsid w:val="0B7C6309"/>
    <w:rsid w:val="0B7F79DF"/>
    <w:rsid w:val="0BB5223E"/>
    <w:rsid w:val="0C087B18"/>
    <w:rsid w:val="0C514209"/>
    <w:rsid w:val="0D567F63"/>
    <w:rsid w:val="0D8E5CB9"/>
    <w:rsid w:val="0DAE2097"/>
    <w:rsid w:val="0DB41E27"/>
    <w:rsid w:val="0DD402AF"/>
    <w:rsid w:val="0E527048"/>
    <w:rsid w:val="0F590AB0"/>
    <w:rsid w:val="0F836F88"/>
    <w:rsid w:val="0FBE02CD"/>
    <w:rsid w:val="10991285"/>
    <w:rsid w:val="112256B6"/>
    <w:rsid w:val="11A13D65"/>
    <w:rsid w:val="11BC22C2"/>
    <w:rsid w:val="14303AF7"/>
    <w:rsid w:val="145B324A"/>
    <w:rsid w:val="148876BD"/>
    <w:rsid w:val="14B90D04"/>
    <w:rsid w:val="14DE64E6"/>
    <w:rsid w:val="15357CDE"/>
    <w:rsid w:val="153972ED"/>
    <w:rsid w:val="154274B8"/>
    <w:rsid w:val="15984741"/>
    <w:rsid w:val="15C229E7"/>
    <w:rsid w:val="15CD49F7"/>
    <w:rsid w:val="16662E40"/>
    <w:rsid w:val="16695B95"/>
    <w:rsid w:val="17357F55"/>
    <w:rsid w:val="17FB0A2A"/>
    <w:rsid w:val="18322A41"/>
    <w:rsid w:val="189D7712"/>
    <w:rsid w:val="18BA7D5A"/>
    <w:rsid w:val="18CD1801"/>
    <w:rsid w:val="19651B39"/>
    <w:rsid w:val="1A596203"/>
    <w:rsid w:val="1B4A0A55"/>
    <w:rsid w:val="1B7B540D"/>
    <w:rsid w:val="1BA86C22"/>
    <w:rsid w:val="1BC65E20"/>
    <w:rsid w:val="1BED57C8"/>
    <w:rsid w:val="1C086016"/>
    <w:rsid w:val="1C1710A3"/>
    <w:rsid w:val="1D444093"/>
    <w:rsid w:val="1FA75A7B"/>
    <w:rsid w:val="1FFC646D"/>
    <w:rsid w:val="21690B34"/>
    <w:rsid w:val="21A03E2A"/>
    <w:rsid w:val="232726A1"/>
    <w:rsid w:val="235938AE"/>
    <w:rsid w:val="23E92278"/>
    <w:rsid w:val="249D521F"/>
    <w:rsid w:val="24B61353"/>
    <w:rsid w:val="24DA2E85"/>
    <w:rsid w:val="25627E4E"/>
    <w:rsid w:val="25B272E5"/>
    <w:rsid w:val="264066E3"/>
    <w:rsid w:val="26680339"/>
    <w:rsid w:val="26BC5523"/>
    <w:rsid w:val="270A5318"/>
    <w:rsid w:val="27B51AA1"/>
    <w:rsid w:val="27DF1C1D"/>
    <w:rsid w:val="2894762E"/>
    <w:rsid w:val="28D05EF1"/>
    <w:rsid w:val="28D07A41"/>
    <w:rsid w:val="2A627780"/>
    <w:rsid w:val="2A954489"/>
    <w:rsid w:val="2AF39624"/>
    <w:rsid w:val="2B455C5C"/>
    <w:rsid w:val="2C304EA4"/>
    <w:rsid w:val="2C4774A8"/>
    <w:rsid w:val="2CA03731"/>
    <w:rsid w:val="2CBC65A6"/>
    <w:rsid w:val="2CD75C1F"/>
    <w:rsid w:val="2CEE7B52"/>
    <w:rsid w:val="2CF023AE"/>
    <w:rsid w:val="2DEF516D"/>
    <w:rsid w:val="2E2C26DF"/>
    <w:rsid w:val="2EDC7F21"/>
    <w:rsid w:val="2F046604"/>
    <w:rsid w:val="2F421715"/>
    <w:rsid w:val="2F7F53FF"/>
    <w:rsid w:val="2FC4426D"/>
    <w:rsid w:val="2FD707F3"/>
    <w:rsid w:val="2FD847B2"/>
    <w:rsid w:val="2FE96D72"/>
    <w:rsid w:val="302B77BB"/>
    <w:rsid w:val="3064454F"/>
    <w:rsid w:val="30A44140"/>
    <w:rsid w:val="32C50F23"/>
    <w:rsid w:val="32E87EB2"/>
    <w:rsid w:val="33052EC4"/>
    <w:rsid w:val="331A42E4"/>
    <w:rsid w:val="337E10A4"/>
    <w:rsid w:val="33C749C4"/>
    <w:rsid w:val="34605751"/>
    <w:rsid w:val="34CF26B1"/>
    <w:rsid w:val="34FD0B37"/>
    <w:rsid w:val="351F5764"/>
    <w:rsid w:val="352255CB"/>
    <w:rsid w:val="35604C52"/>
    <w:rsid w:val="35EA2894"/>
    <w:rsid w:val="35F322E3"/>
    <w:rsid w:val="363772DA"/>
    <w:rsid w:val="366334B4"/>
    <w:rsid w:val="36723C5D"/>
    <w:rsid w:val="36FF258B"/>
    <w:rsid w:val="374E6589"/>
    <w:rsid w:val="3757747A"/>
    <w:rsid w:val="37702E93"/>
    <w:rsid w:val="379355F4"/>
    <w:rsid w:val="37972EC4"/>
    <w:rsid w:val="38223456"/>
    <w:rsid w:val="3920459A"/>
    <w:rsid w:val="396433EC"/>
    <w:rsid w:val="39FE32B3"/>
    <w:rsid w:val="3A595237"/>
    <w:rsid w:val="3A6D4E67"/>
    <w:rsid w:val="3ACF52ED"/>
    <w:rsid w:val="3ADF1BCA"/>
    <w:rsid w:val="3AFB444F"/>
    <w:rsid w:val="3B042579"/>
    <w:rsid w:val="3B6405FB"/>
    <w:rsid w:val="3BAD372D"/>
    <w:rsid w:val="3BCB62E9"/>
    <w:rsid w:val="3C05533C"/>
    <w:rsid w:val="3C0E0CC4"/>
    <w:rsid w:val="3C3E7C13"/>
    <w:rsid w:val="3CC92B0D"/>
    <w:rsid w:val="3CEB2A01"/>
    <w:rsid w:val="3D103320"/>
    <w:rsid w:val="3DC42E2E"/>
    <w:rsid w:val="3EDA3D79"/>
    <w:rsid w:val="3EDE2E0A"/>
    <w:rsid w:val="3F051F7E"/>
    <w:rsid w:val="3F351734"/>
    <w:rsid w:val="3F595FFD"/>
    <w:rsid w:val="3F5B0520"/>
    <w:rsid w:val="3FA318F5"/>
    <w:rsid w:val="3FD63957"/>
    <w:rsid w:val="403C23B1"/>
    <w:rsid w:val="40741FCD"/>
    <w:rsid w:val="407A6149"/>
    <w:rsid w:val="40ED4580"/>
    <w:rsid w:val="412E5836"/>
    <w:rsid w:val="41C23E6E"/>
    <w:rsid w:val="41F94A37"/>
    <w:rsid w:val="42067604"/>
    <w:rsid w:val="425313DA"/>
    <w:rsid w:val="43747EF5"/>
    <w:rsid w:val="43DF33A1"/>
    <w:rsid w:val="43EB1E15"/>
    <w:rsid w:val="443055C1"/>
    <w:rsid w:val="44B9157B"/>
    <w:rsid w:val="44F90108"/>
    <w:rsid w:val="4506518F"/>
    <w:rsid w:val="451F4145"/>
    <w:rsid w:val="453214F3"/>
    <w:rsid w:val="45337E42"/>
    <w:rsid w:val="4546270B"/>
    <w:rsid w:val="45551317"/>
    <w:rsid w:val="456C3F63"/>
    <w:rsid w:val="466A1160"/>
    <w:rsid w:val="46B5178E"/>
    <w:rsid w:val="46D86D00"/>
    <w:rsid w:val="46ED2407"/>
    <w:rsid w:val="47121612"/>
    <w:rsid w:val="472674C8"/>
    <w:rsid w:val="473A3F6A"/>
    <w:rsid w:val="474C3E84"/>
    <w:rsid w:val="4757351A"/>
    <w:rsid w:val="47CC25EA"/>
    <w:rsid w:val="4856329F"/>
    <w:rsid w:val="489C469C"/>
    <w:rsid w:val="489D420B"/>
    <w:rsid w:val="497D5F18"/>
    <w:rsid w:val="4A183332"/>
    <w:rsid w:val="4A7F20AF"/>
    <w:rsid w:val="4ABC5DAA"/>
    <w:rsid w:val="4B365A74"/>
    <w:rsid w:val="4B465D0E"/>
    <w:rsid w:val="4B563B0A"/>
    <w:rsid w:val="4B692B5B"/>
    <w:rsid w:val="4B7F61E9"/>
    <w:rsid w:val="4BA24842"/>
    <w:rsid w:val="4BCB71B9"/>
    <w:rsid w:val="4BDE2A76"/>
    <w:rsid w:val="4C471C18"/>
    <w:rsid w:val="4C524F47"/>
    <w:rsid w:val="4C6D3572"/>
    <w:rsid w:val="4D0E78CD"/>
    <w:rsid w:val="4D1C6CA2"/>
    <w:rsid w:val="4D3F38DF"/>
    <w:rsid w:val="4D425818"/>
    <w:rsid w:val="4D427676"/>
    <w:rsid w:val="4D9D7348"/>
    <w:rsid w:val="4D9E37C9"/>
    <w:rsid w:val="4E423F1A"/>
    <w:rsid w:val="4EEE03EC"/>
    <w:rsid w:val="4F820602"/>
    <w:rsid w:val="4F970B0F"/>
    <w:rsid w:val="4FB84885"/>
    <w:rsid w:val="503E186B"/>
    <w:rsid w:val="50EB26C9"/>
    <w:rsid w:val="52061A76"/>
    <w:rsid w:val="520E344A"/>
    <w:rsid w:val="52754EA7"/>
    <w:rsid w:val="52CE7D69"/>
    <w:rsid w:val="52D860FA"/>
    <w:rsid w:val="534B2BB6"/>
    <w:rsid w:val="5370640E"/>
    <w:rsid w:val="538F2371"/>
    <w:rsid w:val="539D142C"/>
    <w:rsid w:val="53EF6B4E"/>
    <w:rsid w:val="54031431"/>
    <w:rsid w:val="54265D9C"/>
    <w:rsid w:val="55830ACF"/>
    <w:rsid w:val="55B442A9"/>
    <w:rsid w:val="56006927"/>
    <w:rsid w:val="567877A6"/>
    <w:rsid w:val="56A2124E"/>
    <w:rsid w:val="571C15A7"/>
    <w:rsid w:val="5846521D"/>
    <w:rsid w:val="586E1F24"/>
    <w:rsid w:val="58CC32EB"/>
    <w:rsid w:val="58DD656A"/>
    <w:rsid w:val="59502516"/>
    <w:rsid w:val="59CC7CF3"/>
    <w:rsid w:val="59E54F88"/>
    <w:rsid w:val="59F92994"/>
    <w:rsid w:val="5A5E4C52"/>
    <w:rsid w:val="5A864198"/>
    <w:rsid w:val="5A9D5B87"/>
    <w:rsid w:val="5AF76993"/>
    <w:rsid w:val="5B830860"/>
    <w:rsid w:val="5BA92BA2"/>
    <w:rsid w:val="5BE34AF1"/>
    <w:rsid w:val="5BE96762"/>
    <w:rsid w:val="5C705E54"/>
    <w:rsid w:val="5CA26B0D"/>
    <w:rsid w:val="5CFA40D7"/>
    <w:rsid w:val="5DDD545B"/>
    <w:rsid w:val="5E952FA3"/>
    <w:rsid w:val="5EA948BD"/>
    <w:rsid w:val="5EF77A78"/>
    <w:rsid w:val="5F244EA9"/>
    <w:rsid w:val="5F70341F"/>
    <w:rsid w:val="5F7E7F3D"/>
    <w:rsid w:val="5FAE5456"/>
    <w:rsid w:val="5FB32A6C"/>
    <w:rsid w:val="5FD355EF"/>
    <w:rsid w:val="60AF2F05"/>
    <w:rsid w:val="60DC5176"/>
    <w:rsid w:val="60FA1EC8"/>
    <w:rsid w:val="60FD2E3F"/>
    <w:rsid w:val="61451322"/>
    <w:rsid w:val="61E33F3F"/>
    <w:rsid w:val="623F0BA1"/>
    <w:rsid w:val="629A1288"/>
    <w:rsid w:val="63CC1BC7"/>
    <w:rsid w:val="63D73018"/>
    <w:rsid w:val="646923A3"/>
    <w:rsid w:val="66916461"/>
    <w:rsid w:val="669735C7"/>
    <w:rsid w:val="669F51B0"/>
    <w:rsid w:val="66A22E19"/>
    <w:rsid w:val="66A65F76"/>
    <w:rsid w:val="66EA18E2"/>
    <w:rsid w:val="674333C1"/>
    <w:rsid w:val="676C2C91"/>
    <w:rsid w:val="67B84853"/>
    <w:rsid w:val="68007F98"/>
    <w:rsid w:val="693C6624"/>
    <w:rsid w:val="69F12068"/>
    <w:rsid w:val="6A4F5883"/>
    <w:rsid w:val="6A947E1A"/>
    <w:rsid w:val="6ACB47E6"/>
    <w:rsid w:val="6B0E6E0D"/>
    <w:rsid w:val="6B23118B"/>
    <w:rsid w:val="6B5C07C8"/>
    <w:rsid w:val="6C60637E"/>
    <w:rsid w:val="6C6649DC"/>
    <w:rsid w:val="6C6B2C4D"/>
    <w:rsid w:val="6C6E3055"/>
    <w:rsid w:val="6C8C11C8"/>
    <w:rsid w:val="6CB9031A"/>
    <w:rsid w:val="6CD91386"/>
    <w:rsid w:val="6D791179"/>
    <w:rsid w:val="6E273271"/>
    <w:rsid w:val="6E542E55"/>
    <w:rsid w:val="6E586C17"/>
    <w:rsid w:val="6E781558"/>
    <w:rsid w:val="6EEC2C67"/>
    <w:rsid w:val="6EF44D6A"/>
    <w:rsid w:val="6F015DAB"/>
    <w:rsid w:val="6FBF3137"/>
    <w:rsid w:val="70A56826"/>
    <w:rsid w:val="7101453C"/>
    <w:rsid w:val="711E06A4"/>
    <w:rsid w:val="71581A09"/>
    <w:rsid w:val="718203C8"/>
    <w:rsid w:val="71ED47E9"/>
    <w:rsid w:val="72A11251"/>
    <w:rsid w:val="72B53C3D"/>
    <w:rsid w:val="72D1172F"/>
    <w:rsid w:val="72E92B71"/>
    <w:rsid w:val="7327139A"/>
    <w:rsid w:val="73295840"/>
    <w:rsid w:val="7369246B"/>
    <w:rsid w:val="73D635AB"/>
    <w:rsid w:val="74671DBE"/>
    <w:rsid w:val="74FD4E9D"/>
    <w:rsid w:val="76005923"/>
    <w:rsid w:val="762F1CF6"/>
    <w:rsid w:val="7719765F"/>
    <w:rsid w:val="773472CB"/>
    <w:rsid w:val="77657723"/>
    <w:rsid w:val="784E0FE0"/>
    <w:rsid w:val="78B74F24"/>
    <w:rsid w:val="78E617E6"/>
    <w:rsid w:val="78F82042"/>
    <w:rsid w:val="791B78F2"/>
    <w:rsid w:val="791E57DA"/>
    <w:rsid w:val="792F71E7"/>
    <w:rsid w:val="794E5888"/>
    <w:rsid w:val="79621F0B"/>
    <w:rsid w:val="798532BA"/>
    <w:rsid w:val="79A86C14"/>
    <w:rsid w:val="79FB522F"/>
    <w:rsid w:val="7A353AAA"/>
    <w:rsid w:val="7A990D85"/>
    <w:rsid w:val="7B2E4327"/>
    <w:rsid w:val="7BC60E53"/>
    <w:rsid w:val="7C2E1CCB"/>
    <w:rsid w:val="7C4775DF"/>
    <w:rsid w:val="7C6344A6"/>
    <w:rsid w:val="7C644564"/>
    <w:rsid w:val="7D120891"/>
    <w:rsid w:val="7D4152B7"/>
    <w:rsid w:val="7D933791"/>
    <w:rsid w:val="7D941212"/>
    <w:rsid w:val="7F0C0DFF"/>
    <w:rsid w:val="7F364276"/>
    <w:rsid w:val="7FDA509A"/>
    <w:rsid w:val="7FF97746"/>
    <w:rsid w:val="BC671213"/>
    <w:rsid w:val="D1BC05A8"/>
    <w:rsid w:val="F7F6E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annotation reference"/>
    <w:basedOn w:val="8"/>
    <w:unhideWhenUsed/>
    <w:qFormat/>
    <w:uiPriority w:val="99"/>
    <w:rPr>
      <w:sz w:val="21"/>
      <w:szCs w:val="21"/>
    </w:rPr>
  </w:style>
  <w:style w:type="character" w:customStyle="1" w:styleId="12">
    <w:name w:val="页眉 字符"/>
    <w:basedOn w:val="8"/>
    <w:link w:val="6"/>
    <w:semiHidden/>
    <w:qFormat/>
    <w:uiPriority w:val="99"/>
    <w:rPr>
      <w:sz w:val="18"/>
      <w:szCs w:val="18"/>
    </w:rPr>
  </w:style>
  <w:style w:type="character" w:customStyle="1" w:styleId="13">
    <w:name w:val="页脚 字符"/>
    <w:basedOn w:val="8"/>
    <w:link w:val="5"/>
    <w:semiHidden/>
    <w:qFormat/>
    <w:uiPriority w:val="99"/>
    <w:rPr>
      <w:sz w:val="18"/>
      <w:szCs w:val="18"/>
    </w:rPr>
  </w:style>
  <w:style w:type="character" w:customStyle="1" w:styleId="14">
    <w:name w:val="批注文字 字符"/>
    <w:basedOn w:val="8"/>
    <w:link w:val="3"/>
    <w:semiHidden/>
    <w:qFormat/>
    <w:uiPriority w:val="99"/>
  </w:style>
  <w:style w:type="character" w:customStyle="1" w:styleId="15">
    <w:name w:val="批注主题 字符"/>
    <w:basedOn w:val="14"/>
    <w:link w:val="2"/>
    <w:semiHidden/>
    <w:qFormat/>
    <w:uiPriority w:val="99"/>
    <w:rPr>
      <w:b/>
      <w:bCs/>
    </w:rPr>
  </w:style>
  <w:style w:type="character" w:customStyle="1" w:styleId="16">
    <w:name w:val="批注框文本 字符"/>
    <w:basedOn w:val="8"/>
    <w:link w:val="4"/>
    <w:semiHidden/>
    <w:qFormat/>
    <w:uiPriority w:val="99"/>
    <w:rPr>
      <w:sz w:val="18"/>
      <w:szCs w:val="18"/>
    </w:rPr>
  </w:style>
  <w:style w:type="paragraph" w:customStyle="1" w:styleId="17">
    <w:name w:val="列出段落1"/>
    <w:basedOn w:val="1"/>
    <w:qFormat/>
    <w:uiPriority w:val="34"/>
    <w:pPr>
      <w:ind w:firstLine="420" w:firstLineChars="200"/>
    </w:pPr>
  </w:style>
  <w:style w:type="paragraph" w:customStyle="1" w:styleId="18">
    <w:name w:val="p0"/>
    <w:basedOn w:val="1"/>
    <w:qFormat/>
    <w:uiPriority w:val="0"/>
    <w:pPr>
      <w:widowControl/>
    </w:pPr>
    <w:rPr>
      <w:rFonts w:ascii="Calibri" w:hAnsi="Calibri" w:cs="宋体"/>
      <w:kern w:val="0"/>
      <w:szCs w:val="21"/>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A0443-60A2-4924-A915-ED3FE83BA797}">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930</Words>
  <Characters>5302</Characters>
  <Lines>44</Lines>
  <Paragraphs>12</Paragraphs>
  <TotalTime>90</TotalTime>
  <ScaleCrop>false</ScaleCrop>
  <LinksUpToDate>false</LinksUpToDate>
  <CharactersWithSpaces>6220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2022-12-29T07:45:00Z</dcterms:created>
  <dc:creator>yangyaru</dc:creator>
  <cp:lastModifiedBy>梁宝怡</cp:lastModifiedBy>
  <cp:lastPrinted>2020-10-27T11:16:00Z</cp:lastPrinted>
  <dcterms:modified xsi:type="dcterms:W3CDTF">2023-04-27T03:34:11Z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9CD1783650AE4CD3AB5E904C3264346F</vt:lpwstr>
  </property>
</Properties>
</file>