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广州银行信用卡账单分期付款业务细则</w:t>
      </w:r>
    </w:p>
    <w:p>
      <w:pPr>
        <w:spacing w:line="620" w:lineRule="exact"/>
        <w:ind w:firstLine="640" w:firstLineChars="200"/>
        <w:rPr>
          <w:rFonts w:ascii="仿宋_GB2312" w:hAnsi="仿宋_GB2312" w:eastAsia="仿宋_GB2312" w:cs="仿宋_GB2312"/>
          <w:sz w:val="32"/>
          <w:szCs w:val="32"/>
        </w:rPr>
      </w:pP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若广州银行信用卡主卡持卡人（以下简称“持卡人”</w:t>
      </w:r>
      <w:r>
        <w:rPr>
          <w:rFonts w:hint="eastAsia" w:ascii="仿宋_GB2312" w:hAnsi="仿宋_GB2312" w:eastAsia="仿宋_GB2312" w:cs="仿宋_GB2312"/>
          <w:b/>
          <w:bCs/>
          <w:sz w:val="32"/>
          <w:szCs w:val="32"/>
          <w:lang w:eastAsia="zh-CN"/>
        </w:rPr>
        <w:t>或“乙方”</w:t>
      </w:r>
      <w:r>
        <w:rPr>
          <w:rFonts w:hint="eastAsia" w:ascii="仿宋_GB2312" w:hAnsi="仿宋_GB2312" w:eastAsia="仿宋_GB2312" w:cs="仿宋_GB2312"/>
          <w:b/>
          <w:bCs/>
          <w:sz w:val="32"/>
          <w:szCs w:val="32"/>
        </w:rPr>
        <w:t>）申请广州银行（以下简称“我行”</w:t>
      </w:r>
      <w:r>
        <w:rPr>
          <w:rFonts w:hint="eastAsia" w:ascii="仿宋_GB2312" w:hAnsi="仿宋_GB2312" w:eastAsia="仿宋_GB2312" w:cs="仿宋_GB2312"/>
          <w:b/>
          <w:bCs/>
          <w:sz w:val="32"/>
          <w:szCs w:val="32"/>
          <w:lang w:eastAsia="zh-CN"/>
        </w:rPr>
        <w:t>或“甲方”</w:t>
      </w:r>
      <w:r>
        <w:rPr>
          <w:rFonts w:hint="eastAsia" w:ascii="仿宋_GB2312" w:hAnsi="仿宋_GB2312" w:eastAsia="仿宋_GB2312" w:cs="仿宋_GB2312"/>
          <w:b/>
          <w:bCs/>
          <w:sz w:val="32"/>
          <w:szCs w:val="32"/>
        </w:rPr>
        <w:t>）信用卡账单分期业务，即表示其已阅读并同意遵守本细则的约定内容，并且对相应的法律后果已全部知晓并充分理解。</w:t>
      </w:r>
    </w:p>
    <w:p>
      <w:pPr>
        <w:numPr>
          <w:ilvl w:val="-1"/>
          <w:numId w:val="0"/>
        </w:numPr>
        <w:spacing w:before="120" w:line="620" w:lineRule="exact"/>
        <w:ind w:firstLine="643" w:firstLineChars="200"/>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一、个人信息授权及保密</w:t>
      </w:r>
    </w:p>
    <w:p>
      <w:pPr>
        <w:pStyle w:val="18"/>
        <w:keepNext w:val="0"/>
        <w:keepLines w:val="0"/>
        <w:pageBreakBefore w:val="0"/>
        <w:widowControl w:val="0"/>
        <w:kinsoku/>
        <w:wordWrap/>
        <w:overflowPunct/>
        <w:topLinePunct w:val="0"/>
        <w:autoSpaceDE/>
        <w:autoSpaceDN/>
        <w:bidi w:val="0"/>
        <w:adjustRightInd/>
        <w:snapToGrid/>
        <w:spacing w:line="660" w:lineRule="atLeast"/>
        <w:ind w:left="0" w:leftChars="0" w:right="0" w:rightChars="0" w:firstLine="640"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rPr>
        <w:t>一</w:t>
      </w: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rPr>
        <w:t>乙方</w:t>
      </w:r>
      <w:r>
        <w:rPr>
          <w:rFonts w:hint="eastAsia" w:ascii="华文仿宋" w:hAnsi="华文仿宋" w:eastAsia="华文仿宋" w:cs="华文仿宋"/>
          <w:sz w:val="32"/>
          <w:szCs w:val="32"/>
          <w:highlight w:val="none"/>
          <w:lang w:eastAsia="zh-CN"/>
        </w:rPr>
        <w:t>保证其</w:t>
      </w:r>
      <w:r>
        <w:rPr>
          <w:rFonts w:hint="eastAsia" w:ascii="华文仿宋" w:hAnsi="华文仿宋" w:eastAsia="华文仿宋" w:cs="华文仿宋"/>
          <w:sz w:val="32"/>
          <w:szCs w:val="32"/>
          <w:highlight w:val="none"/>
        </w:rPr>
        <w:t>应按甲方规定的内容和方式，准确、完整、</w:t>
      </w:r>
      <w:r>
        <w:rPr>
          <w:rFonts w:hint="eastAsia" w:ascii="华文仿宋" w:hAnsi="华文仿宋" w:eastAsia="华文仿宋" w:cs="华文仿宋"/>
          <w:sz w:val="32"/>
          <w:szCs w:val="32"/>
          <w:highlight w:val="none"/>
          <w:lang w:eastAsia="zh-CN"/>
        </w:rPr>
        <w:t>合法、</w:t>
      </w:r>
      <w:r>
        <w:rPr>
          <w:rFonts w:hint="eastAsia" w:ascii="华文仿宋" w:hAnsi="华文仿宋" w:eastAsia="华文仿宋" w:cs="华文仿宋"/>
          <w:sz w:val="32"/>
          <w:szCs w:val="32"/>
          <w:highlight w:val="none"/>
        </w:rPr>
        <w:t>真实地提交信用卡申请信息和证明资料（下称申请资料）。</w:t>
      </w:r>
      <w:r>
        <w:rPr>
          <w:rFonts w:hint="eastAsia" w:ascii="华文仿宋" w:hAnsi="华文仿宋" w:eastAsia="华文仿宋" w:cs="华文仿宋"/>
          <w:b/>
          <w:bCs/>
          <w:sz w:val="32"/>
          <w:szCs w:val="32"/>
          <w:highlight w:val="none"/>
        </w:rPr>
        <w:t>甲方有权根据乙方的申请资料、资信状况和洗钱风险评级情况等信息决定是否</w:t>
      </w:r>
      <w:r>
        <w:rPr>
          <w:rFonts w:hint="eastAsia" w:ascii="华文仿宋" w:hAnsi="华文仿宋" w:eastAsia="华文仿宋" w:cs="华文仿宋"/>
          <w:b/>
          <w:bCs/>
          <w:sz w:val="32"/>
          <w:szCs w:val="32"/>
          <w:highlight w:val="none"/>
          <w:lang w:eastAsia="zh-CN"/>
        </w:rPr>
        <w:t>向乙方提供分期付款业务</w:t>
      </w:r>
      <w:r>
        <w:rPr>
          <w:rFonts w:hint="eastAsia" w:ascii="华文仿宋" w:hAnsi="华文仿宋" w:eastAsia="华文仿宋" w:cs="华文仿宋"/>
          <w:b/>
          <w:bCs/>
          <w:sz w:val="32"/>
          <w:szCs w:val="32"/>
          <w:highlight w:val="none"/>
        </w:rPr>
        <w:t>，并核定卡片等级、</w:t>
      </w:r>
      <w:r>
        <w:rPr>
          <w:rFonts w:hint="eastAsia" w:ascii="华文仿宋" w:hAnsi="华文仿宋" w:eastAsia="华文仿宋" w:cs="华文仿宋"/>
          <w:b/>
          <w:bCs/>
          <w:sz w:val="32"/>
          <w:szCs w:val="32"/>
          <w:highlight w:val="none"/>
          <w:lang w:eastAsia="zh-CN"/>
        </w:rPr>
        <w:t>分期</w:t>
      </w:r>
      <w:r>
        <w:rPr>
          <w:rFonts w:hint="eastAsia" w:ascii="华文仿宋" w:hAnsi="华文仿宋" w:eastAsia="华文仿宋" w:cs="华文仿宋"/>
          <w:b/>
          <w:bCs/>
          <w:sz w:val="32"/>
          <w:szCs w:val="32"/>
          <w:highlight w:val="none"/>
        </w:rPr>
        <w:t>信用额度和担保条件等</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b/>
          <w:bCs/>
          <w:sz w:val="32"/>
          <w:szCs w:val="32"/>
          <w:highlight w:val="none"/>
          <w:lang w:eastAsia="zh-CN"/>
        </w:rPr>
        <w:t>并</w:t>
      </w:r>
      <w:r>
        <w:rPr>
          <w:rFonts w:hint="eastAsia" w:ascii="华文仿宋" w:hAnsi="华文仿宋" w:eastAsia="华文仿宋"/>
          <w:b/>
          <w:sz w:val="32"/>
          <w:szCs w:val="32"/>
          <w:highlight w:val="none"/>
        </w:rPr>
        <w:t>决定是否同意乙方的</w:t>
      </w:r>
      <w:r>
        <w:rPr>
          <w:rFonts w:hint="eastAsia" w:ascii="华文仿宋" w:hAnsi="华文仿宋" w:eastAsia="华文仿宋"/>
          <w:b/>
          <w:sz w:val="32"/>
          <w:szCs w:val="32"/>
          <w:highlight w:val="none"/>
          <w:lang w:eastAsia="zh-CN"/>
        </w:rPr>
        <w:t>业务办理</w:t>
      </w:r>
      <w:r>
        <w:rPr>
          <w:rFonts w:hint="eastAsia" w:ascii="华文仿宋" w:hAnsi="华文仿宋" w:eastAsia="华文仿宋"/>
          <w:b/>
          <w:sz w:val="32"/>
          <w:szCs w:val="32"/>
          <w:highlight w:val="none"/>
        </w:rPr>
        <w:t>申请，必要时可要求乙方提供合适的担保。</w:t>
      </w:r>
      <w:r>
        <w:rPr>
          <w:rFonts w:hint="eastAsia" w:ascii="华文仿宋" w:hAnsi="华文仿宋" w:eastAsia="华文仿宋"/>
          <w:sz w:val="32"/>
          <w:szCs w:val="32"/>
          <w:highlight w:val="none"/>
          <w:lang w:eastAsia="zh-CN"/>
        </w:rPr>
        <w:t>乙方不得为其分期信用卡申领附属卡。</w:t>
      </w:r>
      <w:r>
        <w:rPr>
          <w:rFonts w:hint="eastAsia" w:ascii="华文仿宋" w:hAnsi="华文仿宋" w:eastAsia="华文仿宋"/>
          <w:b/>
          <w:sz w:val="32"/>
          <w:szCs w:val="32"/>
          <w:highlight w:val="none"/>
        </w:rPr>
        <w:t>无论乙方申请是否成功，相关申请资料均不</w:t>
      </w:r>
      <w:r>
        <w:rPr>
          <w:rFonts w:hint="eastAsia" w:ascii="华文仿宋" w:hAnsi="华文仿宋" w:eastAsia="华文仿宋"/>
          <w:b/>
          <w:sz w:val="32"/>
          <w:szCs w:val="32"/>
          <w:highlight w:val="none"/>
          <w:lang w:eastAsia="zh-CN"/>
        </w:rPr>
        <w:t>予</w:t>
      </w:r>
      <w:r>
        <w:rPr>
          <w:rFonts w:hint="eastAsia" w:ascii="华文仿宋" w:hAnsi="华文仿宋" w:eastAsia="华文仿宋"/>
          <w:b/>
          <w:sz w:val="32"/>
          <w:szCs w:val="32"/>
          <w:highlight w:val="none"/>
        </w:rPr>
        <w:t>退回。</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eastAsia="zh-CN"/>
        </w:rPr>
      </w:pP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二</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乙方</w:t>
      </w:r>
      <w:r>
        <w:rPr>
          <w:rFonts w:hint="eastAsia" w:ascii="华文仿宋" w:hAnsi="华文仿宋" w:eastAsia="华文仿宋" w:cs="华文仿宋"/>
          <w:b/>
          <w:bCs/>
          <w:sz w:val="32"/>
          <w:szCs w:val="32"/>
          <w:highlight w:val="none"/>
          <w:lang w:eastAsia="zh-CN"/>
        </w:rPr>
        <w:t>同意并授权甲方：</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1．通过中国人民银行金融信用信息基础数据库、合法设立的征信机构、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乙方的个人信息，包括身份信息、职业信息、生物特征信息、资产类信息、设备信息、教育信息、金融交易信息、公积金及社保信息、税务信息、保险信息、工商信息、涉诉信息、车辆信息、常驻位置信息、航旅信息、个人电信信息、互联网借贷信息、第三方评分及其他能够评估和反映乙方信用和风险状况的信息，乙方同意前述单位将所查得的个人信息提供给甲方。如乙方使用电脑、手机等电子设备办理信用卡业务或使用信用卡，同意甲方留存相关设备信息。因网络或其他第三方原因，造成征信查询失败时，甲方可再次发起查询。以上信息为甲方向乙方提供信用卡批核（包括发卡、激活等业务）、信贷审批、贷后管理（包括账务催收）、额度核定及调整、资信核查（包括持续跟踪乙方信用状况）等贷前、贷中和贷后审批与管理业务、异议处理和风险管理、客户服务等相关银行业务所必需，且甲方承诺仅在本条约定的用途范围内使用以上信息；</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2.依据法律法规规定或监管要求，向中国人民银行金融信用信息基础数据库或其他合法设立的征信机构提供乙方个人信息（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银行业协会等机构报送乙方未按照约定履行本合约义务的不良信息等违约失信信息，并同意银行业协会可以通过合法合规、符合行业普遍做法的方式将乙方的违约失信信息在银行业金融机构之间共享；</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3.乙方同意甲方基于履行本合约及提供服务的目的（包括但不限于身份核验、联名卡持卡人信息交互、活动服务及通知、权益及礼品配送等），将乙方及附属卡申请人的个人信息自行使用或提供给包括但不限于广州银行关联公司、与甲方签订保密协议的第三方合作机构（如卡组织、信用卡联名合作方、外包作业机构、增值服务及礼品供应商等甲方的合作服务机构），甲方或相关合作机构在必要范围内使用乙方及附属卡申请人的个人信息。甲方承诺将向相关合作机构明确其保护乙方及附属卡申请人个人信息的职责，并要求相关合作机构承担相应保密义务；</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val="en-US" w:eastAsia="zh-CN"/>
        </w:rPr>
        <w:t>4.</w:t>
      </w:r>
      <w:r>
        <w:rPr>
          <w:rFonts w:hint="eastAsia" w:ascii="华文仿宋" w:hAnsi="华文仿宋" w:eastAsia="华文仿宋" w:cs="华文仿宋"/>
          <w:b/>
          <w:bCs/>
          <w:sz w:val="32"/>
          <w:szCs w:val="32"/>
          <w:highlight w:val="none"/>
        </w:rPr>
        <w:t>如乙方由其他广州银行信用卡持卡人推荐申请信用卡，则乙方同意甲方将乙方信用卡的申请进度和推荐完成进度开放给乙方的推荐人查询。</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5.如乙方推荐第三人办理甲方信用卡的，乙方应确保其向甲方提供的第三人知晓并同意乙方将第三人的个人信息（包括姓名和联系电话）提供给甲方，如乙方未及时告知并取得其同意，相关法律责任和后果由乙方自行承担。</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乙方知悉、理解并同意上述授权条款。乙方提供的申请表等资料上的信息如有变更或失效的，应立即联系甲方予以变更。</w:t>
      </w:r>
    </w:p>
    <w:p>
      <w:pPr>
        <w:pStyle w:val="18"/>
        <w:numPr>
          <w:ilvl w:val="0"/>
          <w:numId w:val="0"/>
        </w:numPr>
        <w:spacing w:line="360" w:lineRule="auto"/>
        <w:ind w:firstLine="643" w:firstLineChars="200"/>
        <w:jc w:val="both"/>
        <w:outlineLvl w:val="9"/>
        <w:rPr>
          <w:rFonts w:hint="eastAsia" w:ascii="华文仿宋" w:hAnsi="华文仿宋" w:eastAsia="华文仿宋" w:cs="华文仿宋"/>
          <w:b/>
          <w:bCs/>
          <w:kern w:val="2"/>
          <w:sz w:val="32"/>
          <w:szCs w:val="32"/>
          <w:highlight w:val="none"/>
          <w:lang w:eastAsia="zh-CN"/>
        </w:rPr>
      </w:pPr>
      <w:r>
        <w:rPr>
          <w:rFonts w:hint="eastAsia" w:ascii="华文仿宋" w:hAnsi="华文仿宋" w:eastAsia="华文仿宋" w:cs="华文仿宋"/>
          <w:b/>
          <w:bCs/>
          <w:sz w:val="32"/>
          <w:szCs w:val="32"/>
          <w:highlight w:val="none"/>
          <w:lang w:val="en-US" w:eastAsia="zh-CN"/>
        </w:rPr>
        <w:t>（三）</w:t>
      </w:r>
      <w:r>
        <w:rPr>
          <w:rFonts w:hint="eastAsia" w:ascii="华文仿宋" w:hAnsi="华文仿宋" w:eastAsia="华文仿宋" w:cs="华文仿宋"/>
          <w:b/>
          <w:bCs/>
          <w:kern w:val="2"/>
          <w:sz w:val="32"/>
          <w:szCs w:val="32"/>
          <w:highlight w:val="none"/>
          <w:lang w:val="en-US" w:eastAsia="zh-CN"/>
        </w:rPr>
        <w:t>基于追索乙方未清偿款项之目的，甲方有权</w:t>
      </w:r>
      <w:r>
        <w:rPr>
          <w:rFonts w:hint="eastAsia" w:ascii="华文仿宋" w:hAnsi="华文仿宋" w:eastAsia="华文仿宋" w:cs="华文仿宋"/>
          <w:b/>
          <w:bCs/>
          <w:kern w:val="2"/>
          <w:sz w:val="32"/>
          <w:szCs w:val="32"/>
          <w:highlight w:val="none"/>
          <w:lang w:eastAsia="zh-CN"/>
        </w:rPr>
        <w:t>通过电话、信函、手机短信、微信、电子邮件、面谈或司法渠道等方式自行或委托第三方</w:t>
      </w:r>
      <w:r>
        <w:rPr>
          <w:rFonts w:hint="eastAsia" w:ascii="华文仿宋" w:hAnsi="华文仿宋" w:eastAsia="华文仿宋" w:cs="华文仿宋"/>
          <w:b/>
          <w:bCs/>
          <w:kern w:val="2"/>
          <w:sz w:val="32"/>
          <w:szCs w:val="32"/>
          <w:highlight w:val="none"/>
          <w:lang w:val="en-US" w:eastAsia="zh-CN"/>
        </w:rPr>
        <w:t>联系乙方</w:t>
      </w:r>
      <w:r>
        <w:rPr>
          <w:rFonts w:hint="eastAsia" w:ascii="华文仿宋" w:hAnsi="华文仿宋" w:eastAsia="华文仿宋" w:cs="华文仿宋"/>
          <w:b/>
          <w:bCs/>
          <w:kern w:val="2"/>
          <w:sz w:val="32"/>
          <w:szCs w:val="32"/>
          <w:highlight w:val="none"/>
          <w:lang w:eastAsia="zh-CN"/>
        </w:rPr>
        <w:t>及其担保人</w:t>
      </w:r>
      <w:r>
        <w:rPr>
          <w:rFonts w:hint="eastAsia" w:ascii="华文仿宋" w:hAnsi="华文仿宋" w:eastAsia="华文仿宋" w:cs="华文仿宋"/>
          <w:b/>
          <w:bCs/>
          <w:kern w:val="2"/>
          <w:sz w:val="32"/>
          <w:szCs w:val="32"/>
          <w:highlight w:val="none"/>
          <w:lang w:val="en-US" w:eastAsia="zh-CN"/>
        </w:rPr>
        <w:t>进行款项的催收，</w:t>
      </w:r>
      <w:r>
        <w:rPr>
          <w:rFonts w:hint="eastAsia" w:ascii="华文仿宋" w:hAnsi="华文仿宋" w:eastAsia="华文仿宋" w:cs="华文仿宋"/>
          <w:b/>
          <w:bCs/>
          <w:kern w:val="2"/>
          <w:sz w:val="32"/>
          <w:szCs w:val="32"/>
          <w:highlight w:val="none"/>
          <w:lang w:eastAsia="zh-CN"/>
        </w:rPr>
        <w:t>向乙方提供给甲方的联系人、近亲属、工作单位以及其他公开信息渠道询问乙方的有效联系信息，或请其代为转告业务相关事宜。</w:t>
      </w:r>
      <w:r>
        <w:rPr>
          <w:rFonts w:hint="eastAsia" w:ascii="华文仿宋" w:hAnsi="华文仿宋" w:eastAsia="华文仿宋" w:cs="华文仿宋"/>
          <w:b/>
          <w:bCs/>
          <w:kern w:val="2"/>
          <w:sz w:val="32"/>
          <w:szCs w:val="32"/>
          <w:highlight w:val="none"/>
        </w:rPr>
        <w:t>乙方应确保其向</w:t>
      </w:r>
      <w:r>
        <w:rPr>
          <w:rFonts w:hint="eastAsia" w:ascii="华文仿宋" w:hAnsi="华文仿宋" w:eastAsia="华文仿宋" w:cs="华文仿宋"/>
          <w:b/>
          <w:bCs/>
          <w:kern w:val="2"/>
          <w:sz w:val="32"/>
          <w:szCs w:val="32"/>
          <w:highlight w:val="none"/>
          <w:lang w:eastAsia="zh-CN"/>
        </w:rPr>
        <w:t>甲方</w:t>
      </w:r>
      <w:r>
        <w:rPr>
          <w:rFonts w:hint="eastAsia" w:ascii="华文仿宋" w:hAnsi="华文仿宋" w:eastAsia="华文仿宋" w:cs="华文仿宋"/>
          <w:b/>
          <w:bCs/>
          <w:kern w:val="2"/>
          <w:sz w:val="32"/>
          <w:szCs w:val="32"/>
          <w:highlight w:val="none"/>
        </w:rPr>
        <w:t>提供的联系人</w:t>
      </w:r>
      <w:r>
        <w:rPr>
          <w:rFonts w:hint="eastAsia" w:ascii="华文仿宋" w:hAnsi="华文仿宋" w:eastAsia="华文仿宋" w:cs="华文仿宋"/>
          <w:b/>
          <w:bCs/>
          <w:kern w:val="2"/>
          <w:sz w:val="32"/>
          <w:szCs w:val="32"/>
          <w:highlight w:val="none"/>
          <w:lang w:eastAsia="zh-CN"/>
        </w:rPr>
        <w:t>、近亲属</w:t>
      </w:r>
      <w:r>
        <w:rPr>
          <w:rFonts w:hint="eastAsia" w:ascii="华文仿宋" w:hAnsi="华文仿宋" w:eastAsia="华文仿宋" w:cs="华文仿宋"/>
          <w:b/>
          <w:bCs/>
          <w:kern w:val="2"/>
          <w:sz w:val="32"/>
          <w:szCs w:val="32"/>
          <w:highlight w:val="none"/>
        </w:rPr>
        <w:t>知晓并同意乙方将联系人</w:t>
      </w:r>
      <w:r>
        <w:rPr>
          <w:rFonts w:hint="eastAsia" w:ascii="华文仿宋" w:hAnsi="华文仿宋" w:eastAsia="华文仿宋" w:cs="华文仿宋"/>
          <w:b/>
          <w:bCs/>
          <w:kern w:val="2"/>
          <w:sz w:val="32"/>
          <w:szCs w:val="32"/>
          <w:highlight w:val="none"/>
          <w:lang w:eastAsia="zh-CN"/>
        </w:rPr>
        <w:t>、近亲属</w:t>
      </w:r>
      <w:r>
        <w:rPr>
          <w:rFonts w:hint="eastAsia" w:ascii="华文仿宋" w:hAnsi="华文仿宋" w:eastAsia="华文仿宋" w:cs="华文仿宋"/>
          <w:b/>
          <w:bCs/>
          <w:kern w:val="2"/>
          <w:sz w:val="32"/>
          <w:szCs w:val="32"/>
          <w:highlight w:val="none"/>
        </w:rPr>
        <w:t>的个人信息（包括姓名和联系电话）提供给</w:t>
      </w:r>
      <w:r>
        <w:rPr>
          <w:rFonts w:hint="eastAsia" w:ascii="华文仿宋" w:hAnsi="华文仿宋" w:eastAsia="华文仿宋" w:cs="华文仿宋"/>
          <w:b/>
          <w:bCs/>
          <w:kern w:val="2"/>
          <w:sz w:val="32"/>
          <w:szCs w:val="32"/>
          <w:highlight w:val="none"/>
          <w:lang w:eastAsia="zh-CN"/>
        </w:rPr>
        <w:t>甲方</w:t>
      </w:r>
      <w:r>
        <w:rPr>
          <w:rFonts w:hint="eastAsia" w:ascii="华文仿宋" w:hAnsi="华文仿宋" w:eastAsia="华文仿宋" w:cs="华文仿宋"/>
          <w:b/>
          <w:bCs/>
          <w:kern w:val="2"/>
          <w:sz w:val="32"/>
          <w:szCs w:val="32"/>
          <w:highlight w:val="none"/>
        </w:rPr>
        <w:t>，</w:t>
      </w:r>
      <w:r>
        <w:rPr>
          <w:rFonts w:hint="eastAsia" w:ascii="华文仿宋" w:hAnsi="华文仿宋" w:eastAsia="华文仿宋" w:cs="华文仿宋"/>
          <w:b/>
          <w:bCs/>
          <w:kern w:val="2"/>
          <w:sz w:val="32"/>
          <w:szCs w:val="32"/>
          <w:highlight w:val="none"/>
          <w:lang w:eastAsia="zh-CN"/>
        </w:rPr>
        <w:t>同时</w:t>
      </w:r>
      <w:r>
        <w:rPr>
          <w:rFonts w:hint="eastAsia" w:ascii="华文仿宋" w:hAnsi="华文仿宋" w:eastAsia="华文仿宋" w:cs="华文仿宋"/>
          <w:b/>
          <w:bCs/>
          <w:kern w:val="2"/>
          <w:sz w:val="32"/>
          <w:szCs w:val="32"/>
          <w:highlight w:val="none"/>
        </w:rPr>
        <w:t>需及时告知联系人</w:t>
      </w:r>
      <w:r>
        <w:rPr>
          <w:rFonts w:hint="eastAsia" w:ascii="华文仿宋" w:hAnsi="华文仿宋" w:eastAsia="华文仿宋" w:cs="华文仿宋"/>
          <w:b/>
          <w:bCs/>
          <w:kern w:val="2"/>
          <w:sz w:val="32"/>
          <w:szCs w:val="32"/>
          <w:highlight w:val="none"/>
          <w:lang w:eastAsia="zh-CN"/>
        </w:rPr>
        <w:t>、近亲属</w:t>
      </w:r>
      <w:r>
        <w:rPr>
          <w:rFonts w:hint="eastAsia" w:ascii="华文仿宋" w:hAnsi="华文仿宋" w:eastAsia="华文仿宋" w:cs="华文仿宋"/>
          <w:b/>
          <w:bCs/>
          <w:kern w:val="2"/>
          <w:sz w:val="32"/>
          <w:szCs w:val="32"/>
          <w:highlight w:val="none"/>
        </w:rPr>
        <w:t>上述事项，并取得其同意，确保</w:t>
      </w:r>
      <w:r>
        <w:rPr>
          <w:rFonts w:hint="eastAsia" w:ascii="华文仿宋" w:hAnsi="华文仿宋" w:eastAsia="华文仿宋" w:cs="华文仿宋"/>
          <w:b/>
          <w:bCs/>
          <w:kern w:val="2"/>
          <w:sz w:val="32"/>
          <w:szCs w:val="32"/>
          <w:highlight w:val="none"/>
          <w:lang w:eastAsia="zh-CN"/>
        </w:rPr>
        <w:t>联系人、近亲属</w:t>
      </w:r>
      <w:r>
        <w:rPr>
          <w:rFonts w:hint="eastAsia" w:ascii="华文仿宋" w:hAnsi="华文仿宋" w:eastAsia="华文仿宋" w:cs="华文仿宋"/>
          <w:b/>
          <w:bCs/>
          <w:kern w:val="2"/>
          <w:sz w:val="32"/>
          <w:szCs w:val="32"/>
          <w:highlight w:val="none"/>
        </w:rPr>
        <w:t>知晓其对乙方的联络义务。</w:t>
      </w:r>
      <w:r>
        <w:rPr>
          <w:rFonts w:hint="eastAsia" w:ascii="华文仿宋" w:hAnsi="华文仿宋" w:eastAsia="华文仿宋" w:cs="华文仿宋"/>
          <w:b/>
          <w:bCs/>
          <w:kern w:val="2"/>
          <w:sz w:val="32"/>
          <w:szCs w:val="32"/>
          <w:highlight w:val="none"/>
          <w:lang w:eastAsia="zh-CN"/>
        </w:rPr>
        <w:t>当联系人、近亲属、担保人或者其他第三方提出愿意代偿时，乙方有权向其提供还款所需必要信息。</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kern w:val="2"/>
          <w:sz w:val="32"/>
          <w:szCs w:val="32"/>
          <w:highlight w:val="none"/>
          <w:lang w:val="en-US" w:eastAsia="zh-CN"/>
        </w:rPr>
        <w:t>（四）当</w:t>
      </w:r>
      <w:r>
        <w:rPr>
          <w:rFonts w:hint="eastAsia" w:ascii="华文仿宋" w:hAnsi="华文仿宋" w:eastAsia="华文仿宋" w:cs="华文仿宋"/>
          <w:b/>
          <w:bCs/>
          <w:kern w:val="2"/>
          <w:sz w:val="32"/>
          <w:szCs w:val="32"/>
          <w:highlight w:val="none"/>
        </w:rPr>
        <w:t>甲、乙双方基于</w:t>
      </w:r>
      <w:r>
        <w:rPr>
          <w:rFonts w:hint="eastAsia" w:ascii="华文仿宋" w:hAnsi="华文仿宋" w:eastAsia="华文仿宋" w:cs="华文仿宋"/>
          <w:b/>
          <w:bCs/>
          <w:kern w:val="2"/>
          <w:sz w:val="32"/>
          <w:szCs w:val="32"/>
          <w:highlight w:val="none"/>
          <w:lang w:eastAsia="zh-CN"/>
        </w:rPr>
        <w:t>调解纠纷争议目的下</w:t>
      </w:r>
      <w:r>
        <w:rPr>
          <w:rFonts w:hint="eastAsia" w:ascii="华文仿宋" w:hAnsi="华文仿宋" w:eastAsia="华文仿宋" w:cs="华文仿宋"/>
          <w:b/>
          <w:bCs/>
          <w:kern w:val="2"/>
          <w:sz w:val="32"/>
          <w:szCs w:val="32"/>
          <w:highlight w:val="none"/>
        </w:rPr>
        <w:t>向第三方调解组织申请介入调解时，乙方授权甲方将必要的个人身份及欠款账户信息等个人金融信息提供给第三方调解组织。</w:t>
      </w:r>
    </w:p>
    <w:p>
      <w:pPr>
        <w:pStyle w:val="3"/>
        <w:keepNext w:val="0"/>
        <w:keepLines w:val="0"/>
        <w:pageBreakBefore w:val="0"/>
        <w:widowControl w:val="0"/>
        <w:numPr>
          <w:ilvl w:val="-1"/>
          <w:numId w:val="0"/>
        </w:numPr>
        <w:kinsoku/>
        <w:wordWrap/>
        <w:overflowPunct/>
        <w:topLinePunct w:val="0"/>
        <w:autoSpaceDE/>
        <w:autoSpaceDN/>
        <w:bidi w:val="0"/>
        <w:adjustRightInd/>
        <w:snapToGrid/>
        <w:spacing w:beforeLines="0" w:afterLines="0" w:line="360" w:lineRule="auto"/>
        <w:ind w:right="0" w:rightChars="0" w:firstLine="643"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（五）</w:t>
      </w:r>
      <w:r>
        <w:rPr>
          <w:rFonts w:hint="eastAsia" w:ascii="华文仿宋" w:hAnsi="华文仿宋" w:eastAsia="华文仿宋" w:cs="华文仿宋"/>
          <w:b/>
          <w:bCs/>
          <w:sz w:val="32"/>
          <w:szCs w:val="32"/>
          <w:highlight w:val="none"/>
        </w:rPr>
        <w:t>如乙方不同意向本行及</w:t>
      </w:r>
      <w:r>
        <w:rPr>
          <w:rFonts w:hint="eastAsia" w:ascii="华文仿宋" w:hAnsi="华文仿宋" w:eastAsia="华文仿宋" w:cs="华文仿宋"/>
          <w:b/>
          <w:bCs/>
          <w:sz w:val="32"/>
          <w:szCs w:val="32"/>
          <w:highlight w:val="none"/>
          <w:lang w:eastAsia="zh-CN"/>
        </w:rPr>
        <w:t>关联公司、第三方合作机构</w:t>
      </w:r>
      <w:r>
        <w:rPr>
          <w:rFonts w:hint="eastAsia" w:ascii="华文仿宋" w:hAnsi="华文仿宋" w:eastAsia="华文仿宋" w:cs="华文仿宋"/>
          <w:b/>
          <w:bCs/>
          <w:sz w:val="32"/>
          <w:szCs w:val="32"/>
          <w:highlight w:val="none"/>
        </w:rPr>
        <w:t>提供个人信息，可随时以书面形式通知本行</w:t>
      </w:r>
      <w:r>
        <w:rPr>
          <w:rFonts w:hint="eastAsia" w:ascii="华文仿宋" w:hAnsi="华文仿宋" w:eastAsia="华文仿宋" w:cs="华文仿宋"/>
          <w:b/>
          <w:bCs/>
          <w:sz w:val="32"/>
          <w:szCs w:val="32"/>
          <w:highlight w:val="none"/>
          <w:lang w:eastAsia="zh-CN"/>
        </w:rPr>
        <w:t>。因甲方依据乙方授权的个人信息所反映的资信状况为乙方评定信用额度、卡片等级、手续费率、担保条件等，故甲方有权根据乙方仍留存的个人信息对其</w:t>
      </w:r>
      <w:r>
        <w:rPr>
          <w:rFonts w:hint="eastAsia" w:ascii="华文仿宋" w:hAnsi="华文仿宋" w:eastAsia="华文仿宋" w:cs="华文仿宋"/>
          <w:b/>
          <w:bCs/>
          <w:sz w:val="32"/>
          <w:szCs w:val="32"/>
          <w:highlight w:val="none"/>
        </w:rPr>
        <w:t>采取包括但不限于</w:t>
      </w:r>
      <w:r>
        <w:rPr>
          <w:rFonts w:hint="eastAsia" w:ascii="华文仿宋" w:hAnsi="华文仿宋" w:eastAsia="华文仿宋" w:cs="华文仿宋"/>
          <w:b/>
          <w:bCs/>
          <w:sz w:val="32"/>
          <w:szCs w:val="32"/>
          <w:highlight w:val="none"/>
          <w:lang w:eastAsia="zh-CN"/>
        </w:rPr>
        <w:t>调整信用额度、卡片等级、手续费率和担保条件等，或</w:t>
      </w:r>
      <w:r>
        <w:rPr>
          <w:rFonts w:hint="eastAsia" w:ascii="华文仿宋" w:hAnsi="华文仿宋" w:eastAsia="华文仿宋" w:cs="华文仿宋"/>
          <w:b/>
          <w:bCs/>
          <w:sz w:val="32"/>
          <w:szCs w:val="32"/>
          <w:highlight w:val="none"/>
        </w:rPr>
        <w:t>限制交易、止付、</w:t>
      </w:r>
      <w:r>
        <w:rPr>
          <w:rFonts w:hint="eastAsia" w:ascii="华文仿宋" w:hAnsi="华文仿宋" w:eastAsia="华文仿宋" w:cs="华文仿宋"/>
          <w:b/>
          <w:bCs/>
          <w:sz w:val="32"/>
          <w:szCs w:val="32"/>
          <w:highlight w:val="none"/>
          <w:lang w:eastAsia="zh-CN"/>
        </w:rPr>
        <w:t>要求</w:t>
      </w:r>
      <w:r>
        <w:rPr>
          <w:rFonts w:hint="eastAsia" w:ascii="华文仿宋" w:hAnsi="华文仿宋" w:eastAsia="华文仿宋" w:cs="华文仿宋"/>
          <w:b/>
          <w:bCs/>
          <w:sz w:val="32"/>
          <w:szCs w:val="32"/>
          <w:highlight w:val="none"/>
        </w:rPr>
        <w:t>提前还款等管控措施</w:t>
      </w:r>
      <w:r>
        <w:rPr>
          <w:rFonts w:hint="eastAsia" w:ascii="华文仿宋" w:hAnsi="华文仿宋" w:eastAsia="华文仿宋" w:cs="华文仿宋"/>
          <w:b/>
          <w:bCs/>
          <w:sz w:val="32"/>
          <w:szCs w:val="32"/>
          <w:highlight w:val="none"/>
          <w:lang w:eastAsia="zh-CN"/>
        </w:rPr>
        <w:t>。以上个人信息</w:t>
      </w:r>
      <w:r>
        <w:rPr>
          <w:rFonts w:hint="eastAsia" w:ascii="华文仿宋" w:hAnsi="华文仿宋" w:eastAsia="华文仿宋" w:cs="华文仿宋"/>
          <w:b/>
          <w:bCs/>
          <w:sz w:val="32"/>
          <w:szCs w:val="32"/>
          <w:highlight w:val="none"/>
        </w:rPr>
        <w:t>授权</w:t>
      </w:r>
      <w:r>
        <w:rPr>
          <w:rFonts w:hint="eastAsia" w:ascii="华文仿宋" w:hAnsi="华文仿宋" w:eastAsia="华文仿宋" w:cs="华文仿宋"/>
          <w:b/>
          <w:bCs/>
          <w:sz w:val="32"/>
          <w:szCs w:val="32"/>
          <w:highlight w:val="none"/>
          <w:lang w:eastAsia="zh-CN"/>
        </w:rPr>
        <w:t>使用</w:t>
      </w:r>
      <w:r>
        <w:rPr>
          <w:rFonts w:hint="eastAsia" w:ascii="华文仿宋" w:hAnsi="华文仿宋" w:eastAsia="华文仿宋" w:cs="华文仿宋"/>
          <w:b/>
          <w:bCs/>
          <w:sz w:val="32"/>
          <w:szCs w:val="32"/>
          <w:highlight w:val="none"/>
        </w:rPr>
        <w:t>期</w:t>
      </w:r>
      <w:r>
        <w:rPr>
          <w:rFonts w:hint="eastAsia" w:ascii="华文仿宋" w:hAnsi="华文仿宋" w:eastAsia="华文仿宋" w:cs="华文仿宋"/>
          <w:b/>
          <w:bCs/>
          <w:sz w:val="32"/>
          <w:szCs w:val="32"/>
          <w:highlight w:val="none"/>
          <w:lang w:eastAsia="zh-CN"/>
        </w:rPr>
        <w:t>限</w:t>
      </w:r>
      <w:r>
        <w:rPr>
          <w:rFonts w:hint="eastAsia" w:ascii="华文仿宋" w:hAnsi="华文仿宋" w:eastAsia="华文仿宋" w:cs="华文仿宋"/>
          <w:b/>
          <w:bCs/>
          <w:sz w:val="32"/>
          <w:szCs w:val="32"/>
          <w:highlight w:val="none"/>
        </w:rPr>
        <w:t>自</w:t>
      </w:r>
      <w:r>
        <w:rPr>
          <w:rFonts w:hint="eastAsia" w:ascii="华文仿宋" w:hAnsi="华文仿宋" w:eastAsia="华文仿宋" w:cs="华文仿宋"/>
          <w:b/>
          <w:bCs/>
          <w:sz w:val="32"/>
          <w:szCs w:val="32"/>
          <w:highlight w:val="none"/>
          <w:lang w:eastAsia="zh-CN"/>
        </w:rPr>
        <w:t>乙方承诺</w:t>
      </w:r>
      <w:r>
        <w:rPr>
          <w:rFonts w:hint="eastAsia" w:ascii="华文仿宋" w:hAnsi="华文仿宋" w:eastAsia="华文仿宋" w:cs="华文仿宋"/>
          <w:b/>
          <w:bCs/>
          <w:sz w:val="32"/>
          <w:szCs w:val="32"/>
          <w:highlight w:val="none"/>
        </w:rPr>
        <w:t>之日起至</w:t>
      </w:r>
      <w:r>
        <w:rPr>
          <w:rFonts w:hint="eastAsia" w:ascii="华文仿宋" w:hAnsi="华文仿宋" w:eastAsia="华文仿宋" w:cs="华文仿宋"/>
          <w:b/>
          <w:bCs/>
          <w:sz w:val="32"/>
          <w:szCs w:val="32"/>
          <w:highlight w:val="none"/>
          <w:lang w:eastAsia="zh-CN"/>
        </w:rPr>
        <w:t>乙方与甲方所有</w:t>
      </w:r>
      <w:r>
        <w:rPr>
          <w:rFonts w:hint="eastAsia" w:ascii="华文仿宋" w:hAnsi="华文仿宋" w:eastAsia="华文仿宋" w:cs="华文仿宋"/>
          <w:b/>
          <w:bCs/>
          <w:sz w:val="32"/>
          <w:szCs w:val="32"/>
          <w:highlight w:val="none"/>
        </w:rPr>
        <w:t>业务</w:t>
      </w:r>
      <w:r>
        <w:rPr>
          <w:rFonts w:hint="eastAsia" w:ascii="华文仿宋" w:hAnsi="华文仿宋" w:eastAsia="华文仿宋" w:cs="华文仿宋"/>
          <w:b/>
          <w:bCs/>
          <w:sz w:val="32"/>
          <w:szCs w:val="32"/>
          <w:highlight w:val="none"/>
          <w:lang w:eastAsia="zh-CN"/>
        </w:rPr>
        <w:t>终结之日止，法律法规另有规定的除外</w:t>
      </w:r>
      <w:r>
        <w:rPr>
          <w:rFonts w:hint="eastAsia" w:ascii="华文仿宋" w:hAnsi="华文仿宋" w:eastAsia="华文仿宋" w:cs="华文仿宋"/>
          <w:b/>
          <w:bCs/>
          <w:sz w:val="32"/>
          <w:szCs w:val="32"/>
          <w:highlight w:val="none"/>
        </w:rPr>
        <w:t>。</w:t>
      </w:r>
    </w:p>
    <w:p>
      <w:pPr>
        <w:pStyle w:val="3"/>
        <w:widowControl w:val="0"/>
        <w:numPr>
          <w:ilvl w:val="0"/>
          <w:numId w:val="0"/>
        </w:numPr>
        <w:spacing w:beforeLines="0" w:afterLines="0" w:line="360" w:lineRule="auto"/>
        <w:ind w:firstLine="643" w:firstLineChars="200"/>
        <w:outlineLvl w:val="9"/>
        <w:rPr>
          <w:rFonts w:hint="eastAsia" w:ascii="华文仿宋" w:hAnsi="华文仿宋" w:eastAsia="华文仿宋" w:cs="华文仿宋"/>
          <w:sz w:val="32"/>
          <w:szCs w:val="32"/>
          <w:highlight w:val="none"/>
          <w:lang w:eastAsia="zh-CN"/>
        </w:rPr>
      </w:pPr>
      <w:r>
        <w:rPr>
          <w:rFonts w:hint="eastAsia" w:ascii="华文仿宋" w:hAnsi="华文仿宋" w:eastAsia="华文仿宋" w:cs="华文仿宋"/>
          <w:b/>
          <w:bCs/>
          <w:sz w:val="32"/>
          <w:szCs w:val="32"/>
          <w:highlight w:val="none"/>
          <w:lang w:eastAsia="zh-CN"/>
        </w:rPr>
        <w:t>（六）</w:t>
      </w:r>
      <w:r>
        <w:rPr>
          <w:rFonts w:hint="eastAsia" w:ascii="华文仿宋" w:hAnsi="华文仿宋" w:eastAsia="华文仿宋" w:cs="华文仿宋"/>
          <w:b/>
          <w:bCs/>
          <w:i w:val="0"/>
          <w:caps w:val="0"/>
          <w:color w:val="auto"/>
          <w:spacing w:val="0"/>
          <w:sz w:val="32"/>
          <w:szCs w:val="32"/>
          <w:highlight w:val="none"/>
          <w:shd w:val="clear" w:fill="auto"/>
        </w:rPr>
        <w:t>乙方同意并授权甲方根据法律法规、监管规范要求以及为实现本合约目的，在所必需的时限内保留其个人信息。</w:t>
      </w:r>
      <w:bookmarkStart w:id="0" w:name="_GoBack"/>
      <w:bookmarkEnd w:id="0"/>
    </w:p>
    <w:p>
      <w:pPr>
        <w:widowControl w:val="0"/>
        <w:numPr>
          <w:ilvl w:val="-1"/>
          <w:numId w:val="0"/>
        </w:numPr>
        <w:spacing w:beforeLines="0" w:afterLines="0" w:line="240" w:lineRule="auto"/>
        <w:ind w:firstLine="640" w:firstLineChars="200"/>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lang w:val="en-US" w:eastAsia="zh-CN"/>
        </w:rPr>
        <w:t>七</w:t>
      </w: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rPr>
        <w:t>除适用法律、国家有权机关要求或上市规则规定外，甲方应对</w:t>
      </w:r>
      <w:r>
        <w:rPr>
          <w:rFonts w:hint="eastAsia" w:ascii="华文仿宋" w:hAnsi="华文仿宋" w:eastAsia="华文仿宋" w:cs="华文仿宋"/>
          <w:sz w:val="32"/>
          <w:szCs w:val="32"/>
          <w:highlight w:val="none"/>
          <w:lang w:eastAsia="zh-CN"/>
        </w:rPr>
        <w:t>其</w:t>
      </w:r>
      <w:r>
        <w:rPr>
          <w:rFonts w:hint="eastAsia" w:ascii="华文仿宋" w:hAnsi="华文仿宋" w:eastAsia="华文仿宋" w:cs="华文仿宋"/>
          <w:sz w:val="32"/>
          <w:szCs w:val="32"/>
          <w:highlight w:val="none"/>
        </w:rPr>
        <w:t>获悉的乙方信息严格保密；未经乙方在本合约中或以其他方式同意，不得向任何第三方披露。如甲方超出本合约约定范围</w:t>
      </w:r>
      <w:r>
        <w:rPr>
          <w:rFonts w:hint="eastAsia" w:ascii="华文仿宋" w:hAnsi="华文仿宋" w:eastAsia="华文仿宋" w:cs="华文仿宋"/>
          <w:sz w:val="32"/>
          <w:szCs w:val="32"/>
          <w:highlight w:val="none"/>
          <w:lang w:eastAsia="zh-CN"/>
        </w:rPr>
        <w:t>处理</w:t>
      </w:r>
      <w:r>
        <w:rPr>
          <w:rFonts w:hint="eastAsia" w:ascii="华文仿宋" w:hAnsi="华文仿宋" w:eastAsia="华文仿宋" w:cs="华文仿宋"/>
          <w:sz w:val="32"/>
          <w:szCs w:val="32"/>
          <w:highlight w:val="none"/>
        </w:rPr>
        <w:t>乙方信息，甲方应承担相应的法律责任。</w:t>
      </w:r>
    </w:p>
    <w:p>
      <w:pPr>
        <w:numPr>
          <w:ilvl w:val="-1"/>
          <w:numId w:val="0"/>
        </w:numPr>
        <w:spacing w:beforeLines="0" w:afterLines="0" w:line="660" w:lineRule="atLeast"/>
        <w:ind w:firstLine="640" w:firstLineChars="200"/>
        <w:outlineLvl w:val="9"/>
      </w:pPr>
      <w:r>
        <w:rPr>
          <w:rFonts w:hint="eastAsia" w:ascii="华文仿宋" w:hAnsi="华文仿宋" w:eastAsia="华文仿宋" w:cs="华文仿宋"/>
          <w:sz w:val="32"/>
          <w:szCs w:val="32"/>
          <w:highlight w:val="none"/>
          <w:lang w:eastAsia="zh-CN"/>
        </w:rPr>
        <w:t>（八）乙方</w:t>
      </w:r>
      <w:r>
        <w:rPr>
          <w:rFonts w:hint="eastAsia" w:ascii="华文仿宋" w:hAnsi="华文仿宋" w:eastAsia="华文仿宋" w:cs="华文仿宋"/>
          <w:sz w:val="32"/>
          <w:szCs w:val="32"/>
          <w:highlight w:val="none"/>
        </w:rPr>
        <w:t>对其个人信息的处理享有知情权、决定权</w:t>
      </w:r>
      <w:r>
        <w:rPr>
          <w:rFonts w:hint="eastAsia" w:ascii="华文仿宋" w:hAnsi="华文仿宋" w:eastAsia="华文仿宋" w:cs="华文仿宋"/>
          <w:sz w:val="32"/>
          <w:szCs w:val="32"/>
          <w:highlight w:val="none"/>
          <w:lang w:eastAsia="zh-CN"/>
        </w:rPr>
        <w:t>。乙方</w:t>
      </w:r>
      <w:r>
        <w:rPr>
          <w:rFonts w:hint="eastAsia" w:ascii="华文仿宋" w:hAnsi="华文仿宋" w:eastAsia="华文仿宋" w:cs="华文仿宋"/>
          <w:sz w:val="32"/>
          <w:szCs w:val="32"/>
          <w:highlight w:val="none"/>
        </w:rPr>
        <w:t>发现其个人信息不准确或者不完整的，有权请求</w:t>
      </w:r>
      <w:r>
        <w:rPr>
          <w:rFonts w:hint="eastAsia" w:ascii="华文仿宋" w:hAnsi="华文仿宋" w:eastAsia="华文仿宋" w:cs="华文仿宋"/>
          <w:sz w:val="32"/>
          <w:szCs w:val="32"/>
          <w:highlight w:val="none"/>
          <w:lang w:eastAsia="zh-CN"/>
        </w:rPr>
        <w:t>甲方</w:t>
      </w:r>
      <w:r>
        <w:rPr>
          <w:rFonts w:hint="eastAsia" w:ascii="华文仿宋" w:hAnsi="华文仿宋" w:eastAsia="华文仿宋" w:cs="华文仿宋"/>
          <w:sz w:val="32"/>
          <w:szCs w:val="32"/>
          <w:highlight w:val="none"/>
        </w:rPr>
        <w:t>更正、补充</w:t>
      </w:r>
      <w:r>
        <w:rPr>
          <w:rFonts w:hint="eastAsia" w:ascii="华文仿宋" w:hAnsi="华文仿宋" w:eastAsia="华文仿宋" w:cs="华文仿宋"/>
          <w:sz w:val="32"/>
          <w:szCs w:val="32"/>
          <w:highlight w:val="none"/>
          <w:lang w:eastAsia="zh-CN"/>
        </w:rPr>
        <w:t>。法律法规有规定的，从其规定。</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“账单分期付款业务”（以下简称“账单分期”）是我行为符合条件的持卡人提供的，对其信用卡账单内符合条件的交易欠款提供的分期付款服务，包括已出账单分期及延期还款业务。</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本业务仅限信用状况良好、正常使用信用卡（不含广赢卡、广赢卡（精英版）、随心分，以及我行指定的其他卡种）且信用卡状态正常的主卡持卡人办理，仅持附属卡的持卡人无法申请。</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持卡人可对已出账单的未还部分申请账单分期。账单分期的最低可分期金额为人民币500元，最高不超过当期已出账单总金额的9</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持卡人可通过我行24小时客服热线020-96699、广银信用卡APP、广州银行信用卡微信公众号及我行认可的其他渠道或发送短信申请账单分期。具体流程以各渠道的实际展示为准。持卡人在当期账单日的次日至最后还款日当天20:40前均可申请账单分期。</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账单分期申请是否通过、最终分期金额、手续费率</w:t>
      </w:r>
      <w:r>
        <w:rPr>
          <w:rFonts w:hint="eastAsia" w:ascii="仿宋_GB2312" w:hAnsi="仿宋_GB2312" w:eastAsia="仿宋_GB2312" w:cs="仿宋_GB2312"/>
          <w:b/>
          <w:bCs/>
          <w:sz w:val="32"/>
          <w:szCs w:val="32"/>
          <w:lang w:val="en-US" w:eastAsia="zh-CN"/>
        </w:rPr>
        <w:t>/年化利率</w:t>
      </w:r>
      <w:r>
        <w:rPr>
          <w:rFonts w:hint="eastAsia" w:ascii="仿宋_GB2312" w:hAnsi="仿宋_GB2312" w:eastAsia="仿宋_GB2312" w:cs="仿宋_GB2312"/>
          <w:b/>
          <w:bCs/>
          <w:sz w:val="32"/>
          <w:szCs w:val="32"/>
        </w:rPr>
        <w:t>和期数等信息，以我行综合评估结果为准。若账单分期申请未通过，持卡人需在最后还款日前按要求还款。</w:t>
      </w:r>
    </w:p>
    <w:p>
      <w:pPr>
        <w:spacing w:line="620" w:lineRule="exact"/>
        <w:ind w:firstLine="643" w:firstLineChars="200"/>
        <w:rPr>
          <w:rFonts w:ascii="仿宋_GB2312" w:hAnsi="仿宋_GB2312" w:eastAsia="仿宋_GB2312" w:cs="仿宋_GB2312"/>
          <w:sz w:val="32"/>
          <w:szCs w:val="32"/>
          <w:highlight w:val="lightGray"/>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持卡人申请的账单分期一经办理，不能撤销且不能更改分期金额、手续费率</w:t>
      </w:r>
      <w:r>
        <w:rPr>
          <w:rFonts w:hint="eastAsia" w:ascii="仿宋_GB2312" w:hAnsi="仿宋_GB2312" w:eastAsia="仿宋_GB2312" w:cs="仿宋_GB2312"/>
          <w:b/>
          <w:bCs/>
          <w:sz w:val="32"/>
          <w:szCs w:val="32"/>
          <w:lang w:val="en-US" w:eastAsia="zh-CN"/>
        </w:rPr>
        <w:t>/年化利率</w:t>
      </w:r>
      <w:r>
        <w:rPr>
          <w:rFonts w:hint="eastAsia" w:ascii="仿宋_GB2312" w:hAnsi="仿宋_GB2312" w:eastAsia="仿宋_GB2312" w:cs="仿宋_GB2312"/>
          <w:b/>
          <w:bCs/>
          <w:sz w:val="32"/>
          <w:szCs w:val="32"/>
        </w:rPr>
        <w:t>和期数。</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持卡人可申请的账单分期期数为1-24期不等，每期手续费率为0-1.8%，该手续费率折算为对应的</w:t>
      </w:r>
      <w:r>
        <w:rPr>
          <w:rFonts w:hint="eastAsia" w:ascii="仿宋_GB2312" w:hAnsi="仿宋_GB2312" w:eastAsia="仿宋_GB2312" w:cs="仿宋_GB2312"/>
          <w:b/>
          <w:bCs/>
          <w:sz w:val="32"/>
          <w:szCs w:val="32"/>
          <w:lang w:val="en-US" w:eastAsia="zh-CN"/>
        </w:rPr>
        <w:t>年化利</w:t>
      </w:r>
      <w:r>
        <w:rPr>
          <w:rFonts w:hint="eastAsia" w:ascii="仿宋_GB2312" w:hAnsi="仿宋_GB2312" w:eastAsia="仿宋_GB2312" w:cs="仿宋_GB2312"/>
          <w:b/>
          <w:bCs/>
          <w:sz w:val="32"/>
          <w:szCs w:val="32"/>
        </w:rPr>
        <w:t>率为0-24%。以上</w:t>
      </w:r>
      <w:r>
        <w:rPr>
          <w:rFonts w:hint="eastAsia" w:ascii="仿宋_GB2312" w:hAnsi="仿宋_GB2312" w:eastAsia="仿宋_GB2312" w:cs="仿宋_GB2312"/>
          <w:b/>
          <w:bCs/>
          <w:sz w:val="32"/>
          <w:szCs w:val="32"/>
          <w:lang w:val="en-US" w:eastAsia="zh-CN"/>
        </w:rPr>
        <w:t>年化利</w:t>
      </w:r>
      <w:r>
        <w:rPr>
          <w:rFonts w:hint="eastAsia" w:ascii="仿宋_GB2312" w:hAnsi="仿宋_GB2312" w:eastAsia="仿宋_GB2312" w:cs="仿宋_GB2312"/>
          <w:b/>
          <w:bCs/>
          <w:sz w:val="32"/>
          <w:szCs w:val="32"/>
        </w:rPr>
        <w:t>率是根据持卡人现金流计算的年化内含报酬率，会因持卡人选择办理的分期期数、每期手续费率、提前还款等不同情况而有差异。</w:t>
      </w:r>
      <w:r>
        <w:rPr>
          <w:rFonts w:hint="eastAsia" w:ascii="仿宋_GB2312" w:hAnsi="仿宋_GB2312" w:eastAsia="仿宋_GB2312" w:cs="仿宋_GB2312"/>
          <w:sz w:val="32"/>
          <w:szCs w:val="32"/>
        </w:rPr>
        <w:t>持卡人可通过我行客服热线020-96699、广银信用卡APP、广州银行信用卡微信公众号及我行认可的其他渠道查询实际手续费率</w:t>
      </w:r>
      <w:r>
        <w:rPr>
          <w:rFonts w:hint="eastAsia" w:ascii="仿宋_GB2312" w:hAnsi="仿宋_GB2312" w:eastAsia="仿宋_GB2312" w:cs="仿宋_GB2312"/>
          <w:b w:val="0"/>
          <w:bCs w:val="0"/>
          <w:sz w:val="32"/>
          <w:szCs w:val="32"/>
          <w:lang w:val="en-US" w:eastAsia="zh-CN"/>
        </w:rPr>
        <w:t>/年化利率</w:t>
      </w:r>
      <w:r>
        <w:rPr>
          <w:rFonts w:hint="eastAsia" w:ascii="仿宋_GB2312" w:hAnsi="仿宋_GB2312" w:eastAsia="仿宋_GB2312" w:cs="仿宋_GB2312"/>
          <w:sz w:val="32"/>
          <w:szCs w:val="32"/>
        </w:rPr>
        <w:t>。</w:t>
      </w:r>
    </w:p>
    <w:p>
      <w:pPr>
        <w:pStyle w:val="17"/>
        <w:spacing w:line="62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以12</w:t>
      </w:r>
      <w:r>
        <w:rPr>
          <w:rFonts w:hint="eastAsia" w:ascii="仿宋_GB2312" w:hAnsi="仿宋_GB2312" w:eastAsia="仿宋_GB2312" w:cs="仿宋_GB2312"/>
          <w:sz w:val="32"/>
          <w:szCs w:val="32"/>
          <w:highlight w:val="none"/>
        </w:rPr>
        <w:t>期为例，如每月支付手续费及按月摊销本金，每期0.70%的月手续费率对应15.16%的</w:t>
      </w:r>
      <w:r>
        <w:rPr>
          <w:rFonts w:hint="eastAsia" w:ascii="仿宋_GB2312" w:hAnsi="仿宋_GB2312" w:eastAsia="仿宋_GB2312" w:cs="仿宋_GB2312"/>
          <w:b w:val="0"/>
          <w:bCs w:val="0"/>
          <w:sz w:val="32"/>
          <w:szCs w:val="32"/>
          <w:highlight w:val="none"/>
          <w:lang w:val="en-US" w:eastAsia="zh-CN"/>
        </w:rPr>
        <w:t>年化利率</w:t>
      </w:r>
      <w:r>
        <w:rPr>
          <w:rFonts w:hint="eastAsia" w:ascii="仿宋_GB2312" w:hAnsi="仿宋_GB2312" w:eastAsia="仿宋_GB2312" w:cs="仿宋_GB2312"/>
          <w:sz w:val="32"/>
          <w:szCs w:val="32"/>
          <w:highlight w:val="none"/>
        </w:rPr>
        <w:t>。</w:t>
      </w:r>
    </w:p>
    <w:p>
      <w:pPr>
        <w:numPr>
          <w:ilvl w:val="0"/>
          <w:numId w:val="1"/>
        </w:numPr>
        <w:spacing w:line="62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持卡人可选择按以下两种分摊方式来分期偿还本金及手续费/利息（具体可选择的还款方式以客户申请时系统或申请页面显示为准）。分摊方式一经选择且经我行审核通过，则不能更改。账单分期每期应还本金和手续费/利息将在持卡人办理账单分期的信用卡上扣收，计算方式如下：</w:t>
      </w:r>
    </w:p>
    <w:p>
      <w:pPr>
        <w:numPr>
          <w:ilvl w:val="0"/>
          <w:numId w:val="2"/>
        </w:numPr>
        <w:spacing w:line="6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每期支付手续费及按期摊销本金（等本等费）。</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每期应还本金=总本金÷分期期数；每期应还手续费=总本金×每期手续费率。</w:t>
      </w:r>
    </w:p>
    <w:p>
      <w:pPr>
        <w:numPr>
          <w:ilvl w:val="0"/>
          <w:numId w:val="2"/>
        </w:numPr>
        <w:spacing w:line="620" w:lineRule="exact"/>
        <w:ind w:left="0" w:leftChars="0"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每期支付同等金额的本金，但每期应还款额中，利息逐月递减（等额本金）。</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每期应还款额=（总本金÷分期期数）+（总本金-累计已还本金）×月利率；每期应还本金=总本金÷分期期数；每期应还利息=（总本金-累计已还本金）×月利率；其中，月利率=年化利率÷12。</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通过以上分摊方式计算得出的每期应还款额（含本金和手续费/利息）精确到分位（四舍五入）。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sz w:val="32"/>
          <w:szCs w:val="32"/>
          <w:highlight w:val="none"/>
          <w:lang w:val="en-US" w:eastAsia="zh-CN"/>
        </w:rPr>
        <w:t>每期应还本金自分期申请成功后的第一个账单日期逐月计入每期账单。每期应还分析手续费/利息随入账本金计入信用卡账单，一经收取，不予退还。</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十、</w:t>
      </w:r>
      <w:r>
        <w:rPr>
          <w:rFonts w:hint="eastAsia" w:ascii="仿宋_GB2312" w:hAnsi="仿宋_GB2312" w:eastAsia="仿宋_GB2312" w:cs="仿宋_GB2312"/>
          <w:b/>
          <w:bCs/>
          <w:sz w:val="32"/>
          <w:szCs w:val="32"/>
          <w:highlight w:val="none"/>
        </w:rPr>
        <w:t>账单分期的每月应还本金及手续费</w:t>
      </w:r>
      <w:r>
        <w:rPr>
          <w:rFonts w:hint="eastAsia" w:ascii="仿宋_GB2312" w:hAnsi="仿宋_GB2312" w:eastAsia="仿宋_GB2312" w:cs="仿宋_GB2312"/>
          <w:b/>
          <w:bCs/>
          <w:sz w:val="32"/>
          <w:szCs w:val="32"/>
          <w:highlight w:val="none"/>
          <w:lang w:val="en-US" w:eastAsia="zh-CN"/>
        </w:rPr>
        <w:t>/利息</w:t>
      </w:r>
      <w:r>
        <w:rPr>
          <w:rFonts w:hint="eastAsia" w:ascii="仿宋_GB2312" w:hAnsi="仿宋_GB2312" w:eastAsia="仿宋_GB2312" w:cs="仿宋_GB2312"/>
          <w:b/>
          <w:bCs/>
          <w:sz w:val="32"/>
          <w:szCs w:val="32"/>
          <w:highlight w:val="none"/>
        </w:rPr>
        <w:t>将全额计入账单分期办理成功后还款期内的每期信用卡账单。</w:t>
      </w:r>
    </w:p>
    <w:p>
      <w:pPr>
        <w:spacing w:line="6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十一、</w:t>
      </w:r>
      <w:r>
        <w:rPr>
          <w:rFonts w:hint="eastAsia" w:ascii="仿宋_GB2312" w:hAnsi="仿宋_GB2312" w:eastAsia="仿宋_GB2312" w:cs="仿宋_GB2312"/>
          <w:b/>
          <w:bCs/>
          <w:sz w:val="32"/>
          <w:szCs w:val="32"/>
          <w:highlight w:val="none"/>
        </w:rPr>
        <w:t>持卡人的还款将按如下顺序冲还应还款项：</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一</w:t>
      </w:r>
      <w:r>
        <w:rPr>
          <w:rFonts w:hint="eastAsia" w:ascii="仿宋_GB2312" w:hAnsi="仿宋_GB2312" w:eastAsia="仿宋_GB2312" w:cs="仿宋_GB2312"/>
          <w:b/>
          <w:bCs/>
          <w:sz w:val="32"/>
          <w:szCs w:val="32"/>
          <w:highlight w:val="none"/>
        </w:rPr>
        <w:t>）正常或逾期90天（含）以内状态账户：同一期的欠款，还款顺序为：利息、费用（费用冲减顺序：取现手续费、分期付款手续费、违约金、年费、工本费、挂失费、服务及调单费、短信费、其他手续费）、预借现金、分期付款、消费本金。往期有欠款时，先</w:t>
      </w:r>
      <w:r>
        <w:rPr>
          <w:rFonts w:hint="eastAsia" w:ascii="仿宋_GB2312" w:hAnsi="仿宋_GB2312" w:eastAsia="仿宋_GB2312" w:cs="仿宋_GB2312"/>
          <w:b/>
          <w:bCs/>
          <w:sz w:val="32"/>
          <w:szCs w:val="32"/>
        </w:rPr>
        <w:t>还往期，再还本期。</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）逾期90天以上状态账户：逾期90天以上本金、逾期 90 天以上费用（费用冲减顺序：取现手续费、分期付款手续费、违约金、年费、工本费、挂失费、服务及调单费、短信费、其他手续费）、逾期 90 天以上利息、逾期90天以上复利、逾期 90 天以下复利、逾期90天以下利息、费用（费用冲减顺序：取现手续费、分期付款手续费、违约金、年费、工本费、挂失费、服务及调单费、短信费、其他手续费）、预借现金、分期付款、消费本金。</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在此逻辑下，如同一信用卡账户项下同时存在不同类型的分期，按照先现金分期/即享金余额，后账单分期/消费分期等其他分期余额的顺序进行冲还。如同一信用卡账户项下同时存在账单分期/消费分期等其他分期的，按照账单分期/消费分期等其他分期入账的先后顺序冲还；如同一信用卡账户项下同时存在多笔账单分期的，按照各笔账单分期入账的先后顺序冲还。</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持卡人确认在申请、使用账单分期过程中，本细则内容、各渠道上显示的内容、我行发送到持卡人手机的信息（短信或电话等）等均是持卡人使用账单分期的相关规则，持卡人申请账单分期即表示持卡人同意接受账单分期的所有规则。</w:t>
      </w:r>
    </w:p>
    <w:p>
      <w:pPr>
        <w:spacing w:line="620" w:lineRule="exact"/>
        <w:ind w:firstLine="640" w:firstLineChars="200"/>
        <w:rPr>
          <w:rFonts w:ascii="仿宋_GB2312" w:hAnsi="仿宋_GB2312" w:eastAsia="仿宋_GB2312" w:cs="仿宋_GB2312"/>
          <w:sz w:val="32"/>
          <w:szCs w:val="32"/>
          <w:highlight w:val="lightGray"/>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持卡人承诺在使用账单分期时，实施的所有行为均未违反法律、法规和社会公共利益或公共道德。持卡人利用账单分期从事违法活动或不正当交易等产生的一切后果与责任，由持卡人独立承担。</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持卡人应知晓我行非网络服务商，并理解在账单分期提供过程中所需的合理时间。持卡人使用账单分期时，可能因系统传输延时等原因致使相关资金无法正常入账，交易结果一律以我行系统记录结果为准。</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账单分期包含的消费交易根据《广州银行信用卡积分活动细则》的规定计算积分。账单分期的每期分摊本金及分期手续费</w:t>
      </w:r>
      <w:r>
        <w:rPr>
          <w:rFonts w:hint="eastAsia" w:ascii="仿宋_GB2312" w:hAnsi="仿宋_GB2312" w:eastAsia="仿宋_GB2312" w:cs="仿宋_GB2312"/>
          <w:b w:val="0"/>
          <w:bCs w:val="0"/>
          <w:sz w:val="32"/>
          <w:szCs w:val="32"/>
          <w:lang w:val="en-US" w:eastAsia="zh-CN"/>
        </w:rPr>
        <w:t>/利息</w:t>
      </w:r>
      <w:r>
        <w:rPr>
          <w:rFonts w:hint="eastAsia" w:ascii="仿宋_GB2312" w:hAnsi="仿宋_GB2312" w:eastAsia="仿宋_GB2312" w:cs="仿宋_GB2312"/>
          <w:b w:val="0"/>
          <w:bCs w:val="0"/>
          <w:sz w:val="32"/>
          <w:szCs w:val="32"/>
        </w:rPr>
        <w:t>不</w:t>
      </w:r>
      <w:r>
        <w:rPr>
          <w:rFonts w:hint="eastAsia" w:ascii="仿宋_GB2312" w:hAnsi="仿宋_GB2312" w:eastAsia="仿宋_GB2312" w:cs="仿宋_GB2312"/>
          <w:sz w:val="32"/>
          <w:szCs w:val="32"/>
        </w:rPr>
        <w:t>再另行计算积分，另有约定的除外。</w:t>
      </w:r>
    </w:p>
    <w:p>
      <w:pPr>
        <w:spacing w:line="620" w:lineRule="exact"/>
        <w:ind w:firstLine="643" w:firstLineChars="200"/>
        <w:rPr>
          <w:rFonts w:ascii="仿宋_GB2312" w:hAnsi="仿宋_GB2312" w:eastAsia="仿宋_GB2312" w:cs="仿宋_GB2312"/>
          <w:b/>
          <w:bCs/>
          <w:sz w:val="32"/>
          <w:szCs w:val="32"/>
          <w:highlight w:val="lightGray"/>
        </w:rPr>
      </w:pP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持卡人按月偿还其信用卡账单后其信用卡账户仍有多余款项的，该款项将视为自有存款。我行既不会提前清偿账单分期本金或手续费，亦不会计付利息。</w:t>
      </w:r>
    </w:p>
    <w:p>
      <w:pPr>
        <w:spacing w:line="6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若要提前清偿已成功办理的账单分期剩余未偿还款项，持卡人需致电我行客服热线020-96699。</w:t>
      </w:r>
      <w:r>
        <w:rPr>
          <w:rFonts w:hint="eastAsia" w:ascii="仿宋_GB2312" w:hAnsi="仿宋_GB2312" w:eastAsia="仿宋_GB2312" w:cs="仿宋_GB2312"/>
          <w:b/>
          <w:bCs/>
          <w:sz w:val="32"/>
          <w:szCs w:val="32"/>
        </w:rPr>
        <w:t>提前还款申请通过后，持卡人剩余未还分期本金视为到期应付，且已入账的分期手续费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不予退还。针对已出账单分期，持卡人除须一次性支付剩余未还所有分期本金外，还须支付剩余未还分期本金的5%作为违约金，未入账的剩余各期未还分期手续费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不再收取，我行与持卡人另行约定的除外；针对</w:t>
      </w:r>
      <w:r>
        <w:rPr>
          <w:rFonts w:hint="eastAsia" w:ascii="仿宋_GB2312" w:hAnsi="仿宋_GB2312" w:eastAsia="仿宋_GB2312" w:cs="仿宋_GB2312"/>
          <w:b/>
          <w:sz w:val="32"/>
          <w:szCs w:val="32"/>
        </w:rPr>
        <w:t>延期</w:t>
      </w:r>
      <w:r>
        <w:rPr>
          <w:rFonts w:ascii="仿宋_GB2312" w:hAnsi="仿宋_GB2312" w:eastAsia="仿宋_GB2312" w:cs="仿宋_GB2312"/>
          <w:b/>
          <w:sz w:val="32"/>
          <w:szCs w:val="32"/>
        </w:rPr>
        <w:t>还款业务，</w:t>
      </w:r>
      <w:r>
        <w:rPr>
          <w:rFonts w:hint="eastAsia" w:ascii="仿宋_GB2312" w:hAnsi="仿宋_GB2312" w:eastAsia="仿宋_GB2312" w:cs="仿宋_GB2312"/>
          <w:b/>
          <w:bCs/>
          <w:sz w:val="32"/>
          <w:szCs w:val="32"/>
        </w:rPr>
        <w:t>持卡人除须一次性支付剩余未还所有分期本金外，还须支付提还当期的分期手续费，我行与持卡人另行约定的除外</w:t>
      </w:r>
      <w:r>
        <w:rPr>
          <w:rFonts w:hint="eastAsia" w:ascii="仿宋_GB2312" w:hAnsi="仿宋_GB2312" w:eastAsia="仿宋_GB2312" w:cs="仿宋_GB2312"/>
          <w:b/>
          <w:sz w:val="32"/>
          <w:szCs w:val="32"/>
        </w:rPr>
        <w:t>。</w:t>
      </w:r>
    </w:p>
    <w:p>
      <w:pPr>
        <w:spacing w:line="6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若持卡人的信用卡已至有效期并获得信用卡续期，已产生的账单分期不会因此而终止，剩余未还每月应还本金及手续费</w:t>
      </w:r>
      <w:r>
        <w:rPr>
          <w:rFonts w:hint="eastAsia" w:ascii="仿宋_GB2312" w:hAnsi="仿宋_GB2312" w:eastAsia="仿宋_GB2312" w:cs="仿宋_GB2312"/>
          <w:b w:val="0"/>
          <w:bCs w:val="0"/>
          <w:sz w:val="32"/>
          <w:szCs w:val="32"/>
          <w:lang w:val="en-US" w:eastAsia="zh-CN"/>
        </w:rPr>
        <w:t>/利息</w:t>
      </w:r>
      <w:r>
        <w:rPr>
          <w:rFonts w:hint="eastAsia" w:ascii="仿宋_GB2312" w:hAnsi="仿宋_GB2312" w:eastAsia="仿宋_GB2312" w:cs="仿宋_GB2312"/>
          <w:sz w:val="32"/>
          <w:szCs w:val="32"/>
        </w:rPr>
        <w:t>将自动转入信用卡账户中；</w:t>
      </w:r>
      <w:r>
        <w:rPr>
          <w:rFonts w:hint="eastAsia" w:ascii="仿宋_GB2312" w:hAnsi="仿宋_GB2312" w:eastAsia="仿宋_GB2312" w:cs="仿宋_GB2312"/>
          <w:b/>
          <w:bCs/>
          <w:sz w:val="32"/>
          <w:szCs w:val="32"/>
        </w:rPr>
        <w:t>若持卡人信用卡到期不再续卡，持卡人应就未结清的账单分期进行提前还款。</w:t>
      </w:r>
      <w:r>
        <w:rPr>
          <w:rFonts w:hint="eastAsia" w:ascii="仿宋_GB2312" w:hAnsi="仿宋_GB2312" w:eastAsia="仿宋_GB2312" w:cs="仿宋_GB2312"/>
          <w:sz w:val="32"/>
          <w:szCs w:val="32"/>
        </w:rPr>
        <w:t>提前还款具体操作请参见本细则第</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条办理。</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十九</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若需在账单分期还款期内注销信用卡，持卡人应将尚未偿还的本金及手续费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进行提前还款才能注销信用卡。</w:t>
      </w:r>
      <w:r>
        <w:rPr>
          <w:rFonts w:hint="eastAsia" w:ascii="仿宋_GB2312" w:hAnsi="仿宋_GB2312" w:eastAsia="仿宋_GB2312" w:cs="仿宋_GB2312"/>
          <w:sz w:val="32"/>
          <w:szCs w:val="32"/>
        </w:rPr>
        <w:t>提前还款具体操作请参见本细则第</w:t>
      </w:r>
      <w:r>
        <w:rPr>
          <w:rFonts w:hint="eastAsia" w:ascii="仿宋_GB2312" w:hAnsi="仿宋_GB2312" w:eastAsia="仿宋_GB2312" w:cs="仿宋_GB2312"/>
          <w:sz w:val="32"/>
          <w:szCs w:val="32"/>
          <w:lang w:eastAsia="zh-CN"/>
        </w:rPr>
        <w:t>十七</w:t>
      </w:r>
      <w:r>
        <w:rPr>
          <w:rFonts w:hint="eastAsia" w:ascii="仿宋_GB2312" w:hAnsi="仿宋_GB2312" w:eastAsia="仿宋_GB2312" w:cs="仿宋_GB2312"/>
          <w:sz w:val="32"/>
          <w:szCs w:val="32"/>
        </w:rPr>
        <w:t>条办理。</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我行仅提供金融服务，对商户不提供任何担保；因包括但不限于商品买卖、商品质量、送货、退货及售后服务或其他相关事宜发生的纠纷，持卡人应与商户协商处理。持卡人不得以消费争议或纠纷为由，拒绝偿还所欠我行账单分期本金及手续</w:t>
      </w:r>
      <w:r>
        <w:rPr>
          <w:rFonts w:hint="eastAsia" w:ascii="仿宋_GB2312" w:hAnsi="仿宋_GB2312" w:eastAsia="仿宋_GB2312" w:cs="仿宋_GB2312"/>
          <w:b w:val="0"/>
          <w:bCs w:val="0"/>
          <w:sz w:val="32"/>
          <w:szCs w:val="32"/>
        </w:rPr>
        <w:t>费</w:t>
      </w:r>
      <w:r>
        <w:rPr>
          <w:rFonts w:hint="eastAsia" w:ascii="仿宋_GB2312" w:hAnsi="仿宋_GB2312" w:eastAsia="仿宋_GB2312" w:cs="仿宋_GB2312"/>
          <w:b w:val="0"/>
          <w:bCs w:val="0"/>
          <w:sz w:val="32"/>
          <w:szCs w:val="32"/>
          <w:lang w:val="en-US" w:eastAsia="zh-CN"/>
        </w:rPr>
        <w:t>/利息</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持卡人对账单分期包含的消费交易进行退货处理时，已办理成功的账单分期业务不受影响，未偿还的分期本金及手续费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将继续正常分期入账。</w:t>
      </w:r>
      <w:r>
        <w:rPr>
          <w:rFonts w:hint="eastAsia" w:ascii="仿宋_GB2312" w:hAnsi="仿宋_GB2312" w:eastAsia="仿宋_GB2312" w:cs="仿宋_GB2312"/>
          <w:sz w:val="32"/>
          <w:szCs w:val="32"/>
        </w:rPr>
        <w:t>若需要对该笔账单分期进行提前还款，可按照本细则第</w:t>
      </w:r>
      <w:r>
        <w:rPr>
          <w:rFonts w:hint="eastAsia" w:ascii="仿宋_GB2312" w:hAnsi="仿宋_GB2312" w:eastAsia="仿宋_GB2312" w:cs="仿宋_GB2312"/>
          <w:sz w:val="32"/>
          <w:szCs w:val="32"/>
          <w:lang w:eastAsia="zh-CN"/>
        </w:rPr>
        <w:t>十七</w:t>
      </w:r>
      <w:r>
        <w:rPr>
          <w:rFonts w:hint="eastAsia" w:ascii="仿宋_GB2312" w:hAnsi="仿宋_GB2312" w:eastAsia="仿宋_GB2312" w:cs="仿宋_GB2312"/>
          <w:sz w:val="32"/>
          <w:szCs w:val="32"/>
        </w:rPr>
        <w:t>条进行办理。</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我行因其认定的正当理由（包括但不限于：持卡人有任何舞弊、欺诈或非真实交易的情形；信用卡由于被取消、管制、终止、已经过期并不被续期等原因变为不正常状态；持卡人未依约还款；持卡人已经破产或身故；持卡人资信状况经我行评估存在异常；持卡人存在出卖银行卡等行为；持卡人涉嫌洗钱、恐怖融资、扩散融资或涉及违反联合国等国际组织或者国家发布的可适用的制裁项目；持卡人在我行开立的账户交易异常，且我行无法评估持卡人涉税、制裁等洗钱风险或经评估超过我行风险管理能力；持卡人涉嫌违反国际外汇管理相关规定等情形；持卡人存在非法或在未经我行授权的渠道申请信用卡等行为；持卡人存在以积分套利为主要目的的行为；持卡人违反了《广州银行信用卡章程》、《广州银行信用卡领用合约》、本细则中的任何规定或我行相关规定等）确定持卡人的账户不再适合进行账单分期时，我行无需任何通知或通告，即有权拒绝持卡人该业务申请或视为持卡人的剩余未还本金及分期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全部到期，并要求持卡人提前偿还所有剩余欠款（包括但不限于未还本金、利息、违约金以及其他一切相关费用等）。持卡人须一次性偿还上述所有剩余款项并向我行赔偿前述行为给我行造成的所有损失。</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我行有权通过我行网站或其他媒体实行公告催收，并向社会和有关方面公布具有不良行为的持卡人名单，有权向人民法院申请将未履行判决义务的持卡人纳入失信被执行人名单，由人民法院向社会公示，人民法院可根据其方式予以公布。</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持卡人确认我行对本细则中有关免除或限制我行责任、我行单方面拥有某些权利、增加持卡人责任、我行单方面拥有某些权利、增加持卡人责任或限制持卡人权利的条款，均已向持卡人本人进行了提示和说明。</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本细则自持卡人申请账单分期之日起生效；本细则生效后，双方应全面履行本细则约定的义务，任何一方不履行或不完全履行约定义务，应承担相应的违约责任，并赔偿因此给对方造成的损失。</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我行在法律许可的范围内保留修改本细则及终止本业务的权利，并通过我行认为合适的方式将此等修改或终止本业务事宜向持卡人公告。本细则变更事项自公告中载明的生效日期开始生效，持卡人有权在公告期内选择是否同意上述变更。如不接受上述变更，持卡人应在公告中载明的生效日期前终止使用账单分期，并按照本细则第1</w:t>
      </w: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条规定办理提前还款，提前一次性偿还全部剩余欠款（包括但不限于未还本金、利息、违约金以及其他一切相关费用等），已收取的分期手续费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不予退还。否则视为持卡人同意上述变更，变更后的内容对持卡人具有法律约束力。</w:t>
      </w:r>
    </w:p>
    <w:p>
      <w:pPr>
        <w:spacing w:line="620" w:lineRule="exact"/>
        <w:ind w:firstLine="640" w:firstLineChars="200"/>
        <w:rPr>
          <w:rFonts w:ascii="仿宋_GB2312" w:hAnsi="仿宋_GB2312" w:eastAsia="仿宋_GB2312" w:cs="仿宋_GB2312"/>
          <w:sz w:val="32"/>
          <w:szCs w:val="32"/>
          <w:highlight w:val="lightGray"/>
        </w:rPr>
      </w:pP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本细则未尽事宜按照《广州银行信用卡章程》、《广州银行信用卡领用合约》、银行业务和卡组织相关规定及金融惯例办理。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Meiryo">
    <w:panose1 w:val="020B0604030504040204"/>
    <w:charset w:val="80"/>
    <w:family w:val="auto"/>
    <w:pitch w:val="default"/>
    <w:sig w:usb0="E10102FF" w:usb1="EAC7FFFF" w:usb2="00010012" w:usb3="00000000" w:csb0="6002009F" w:csb1="DFD7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0328F"/>
    <w:multiLevelType w:val="singleLevel"/>
    <w:tmpl w:val="A590328F"/>
    <w:lvl w:ilvl="0" w:tentative="0">
      <w:start w:val="9"/>
      <w:numFmt w:val="chineseCounting"/>
      <w:suff w:val="nothing"/>
      <w:lvlText w:val="%1、"/>
      <w:lvlJc w:val="left"/>
      <w:rPr>
        <w:rFonts w:hint="eastAsia"/>
      </w:rPr>
    </w:lvl>
  </w:abstractNum>
  <w:abstractNum w:abstractNumId="1">
    <w:nsid w:val="24458836"/>
    <w:multiLevelType w:val="singleLevel"/>
    <w:tmpl w:val="2445883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icas.creditcard.gzb/sys/attachment/sys_att_main/jg_service.jsp"/>
  </w:docVars>
  <w:rsids>
    <w:rsidRoot w:val="00722F8C"/>
    <w:rsid w:val="0007105C"/>
    <w:rsid w:val="0009247B"/>
    <w:rsid w:val="00146A93"/>
    <w:rsid w:val="0018068F"/>
    <w:rsid w:val="001C2916"/>
    <w:rsid w:val="00206802"/>
    <w:rsid w:val="002372D2"/>
    <w:rsid w:val="002B3238"/>
    <w:rsid w:val="002B6AD9"/>
    <w:rsid w:val="002F38AA"/>
    <w:rsid w:val="00332E31"/>
    <w:rsid w:val="00380884"/>
    <w:rsid w:val="003A35BA"/>
    <w:rsid w:val="003B21A0"/>
    <w:rsid w:val="00406C51"/>
    <w:rsid w:val="00426238"/>
    <w:rsid w:val="004E319E"/>
    <w:rsid w:val="004E5F94"/>
    <w:rsid w:val="004E79D5"/>
    <w:rsid w:val="00546A0E"/>
    <w:rsid w:val="0059096D"/>
    <w:rsid w:val="00592DF2"/>
    <w:rsid w:val="00632D05"/>
    <w:rsid w:val="00645BCA"/>
    <w:rsid w:val="00663471"/>
    <w:rsid w:val="00680E13"/>
    <w:rsid w:val="006A79A2"/>
    <w:rsid w:val="006C5FE4"/>
    <w:rsid w:val="00715F62"/>
    <w:rsid w:val="00722F8C"/>
    <w:rsid w:val="007375C0"/>
    <w:rsid w:val="0075693E"/>
    <w:rsid w:val="00773D24"/>
    <w:rsid w:val="007B16E8"/>
    <w:rsid w:val="0081297A"/>
    <w:rsid w:val="008A0AD0"/>
    <w:rsid w:val="009264D3"/>
    <w:rsid w:val="009525D4"/>
    <w:rsid w:val="009C3BE6"/>
    <w:rsid w:val="009D180B"/>
    <w:rsid w:val="00A24E60"/>
    <w:rsid w:val="00AB4318"/>
    <w:rsid w:val="00B13F7C"/>
    <w:rsid w:val="00B26653"/>
    <w:rsid w:val="00B3762A"/>
    <w:rsid w:val="00B74B62"/>
    <w:rsid w:val="00BF3E7C"/>
    <w:rsid w:val="00C60E3E"/>
    <w:rsid w:val="00D269A4"/>
    <w:rsid w:val="00D34BB8"/>
    <w:rsid w:val="00D45B5C"/>
    <w:rsid w:val="00D846F6"/>
    <w:rsid w:val="00DD0587"/>
    <w:rsid w:val="00DE3B28"/>
    <w:rsid w:val="00DF66B2"/>
    <w:rsid w:val="00E06891"/>
    <w:rsid w:val="00E72C45"/>
    <w:rsid w:val="00F03054"/>
    <w:rsid w:val="00F677DC"/>
    <w:rsid w:val="00FA2EEE"/>
    <w:rsid w:val="00FA4488"/>
    <w:rsid w:val="00FA523B"/>
    <w:rsid w:val="00FF15B7"/>
    <w:rsid w:val="00FF5EA8"/>
    <w:rsid w:val="00FF713C"/>
    <w:rsid w:val="02C0246B"/>
    <w:rsid w:val="02E4048D"/>
    <w:rsid w:val="03946B14"/>
    <w:rsid w:val="04E60B24"/>
    <w:rsid w:val="05D6207F"/>
    <w:rsid w:val="064517B7"/>
    <w:rsid w:val="084C28AC"/>
    <w:rsid w:val="090E0B40"/>
    <w:rsid w:val="0A515F41"/>
    <w:rsid w:val="11BC22C2"/>
    <w:rsid w:val="16662E40"/>
    <w:rsid w:val="1B7B540D"/>
    <w:rsid w:val="1BA86C22"/>
    <w:rsid w:val="1BED57C8"/>
    <w:rsid w:val="235938AE"/>
    <w:rsid w:val="27DF1C1D"/>
    <w:rsid w:val="2894762E"/>
    <w:rsid w:val="2AF39624"/>
    <w:rsid w:val="2CA03731"/>
    <w:rsid w:val="2CD75C1F"/>
    <w:rsid w:val="2F7F53FF"/>
    <w:rsid w:val="32E87EB2"/>
    <w:rsid w:val="33052EC4"/>
    <w:rsid w:val="34605751"/>
    <w:rsid w:val="35604C52"/>
    <w:rsid w:val="3757747A"/>
    <w:rsid w:val="3ACF52ED"/>
    <w:rsid w:val="3BCB62E9"/>
    <w:rsid w:val="41F94A37"/>
    <w:rsid w:val="42067604"/>
    <w:rsid w:val="443055C1"/>
    <w:rsid w:val="4546270B"/>
    <w:rsid w:val="456C3F63"/>
    <w:rsid w:val="4856329F"/>
    <w:rsid w:val="497D5F18"/>
    <w:rsid w:val="4A7F20AF"/>
    <w:rsid w:val="4BDE2A76"/>
    <w:rsid w:val="4FB84885"/>
    <w:rsid w:val="52754EA7"/>
    <w:rsid w:val="539D142C"/>
    <w:rsid w:val="53EF6B4E"/>
    <w:rsid w:val="56A2124E"/>
    <w:rsid w:val="571C15A7"/>
    <w:rsid w:val="58CC32EB"/>
    <w:rsid w:val="5CFA40D7"/>
    <w:rsid w:val="5F70341F"/>
    <w:rsid w:val="5F7E7F3D"/>
    <w:rsid w:val="5FB32A6C"/>
    <w:rsid w:val="66916461"/>
    <w:rsid w:val="674333C1"/>
    <w:rsid w:val="6A947E1A"/>
    <w:rsid w:val="6B23118B"/>
    <w:rsid w:val="6CD91386"/>
    <w:rsid w:val="6FBF3137"/>
    <w:rsid w:val="71581A09"/>
    <w:rsid w:val="71ED47E9"/>
    <w:rsid w:val="72A11251"/>
    <w:rsid w:val="7369246B"/>
    <w:rsid w:val="73D635AB"/>
    <w:rsid w:val="784E0FE0"/>
    <w:rsid w:val="78B74F24"/>
    <w:rsid w:val="794E5888"/>
    <w:rsid w:val="798532BA"/>
    <w:rsid w:val="7F364276"/>
    <w:rsid w:val="BC671213"/>
    <w:rsid w:val="D1BC05A8"/>
    <w:rsid w:val="F7F6E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qFormat/>
    <w:uiPriority w:val="99"/>
    <w:rPr>
      <w:b/>
      <w:bCs/>
    </w:rPr>
  </w:style>
  <w:style w:type="paragraph" w:styleId="3">
    <w:name w:val="annotation text"/>
    <w:basedOn w:val="1"/>
    <w:link w:val="14"/>
    <w:unhideWhenUsed/>
    <w:qFormat/>
    <w:uiPriority w:val="99"/>
    <w:pPr>
      <w:jc w:val="left"/>
    </w:pPr>
  </w:style>
  <w:style w:type="paragraph" w:styleId="4">
    <w:name w:val="Balloon Text"/>
    <w:basedOn w:val="1"/>
    <w:link w:val="16"/>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cs="Times New Roman"/>
      <w:kern w:val="0"/>
      <w:sz w:val="24"/>
    </w:rPr>
  </w:style>
  <w:style w:type="character" w:styleId="9">
    <w:name w:val="Strong"/>
    <w:basedOn w:val="8"/>
    <w:qFormat/>
    <w:uiPriority w:val="22"/>
    <w:rPr>
      <w:b/>
    </w:rPr>
  </w:style>
  <w:style w:type="character" w:styleId="10">
    <w:name w:val="annotation reference"/>
    <w:basedOn w:val="8"/>
    <w:unhideWhenUsed/>
    <w:qFormat/>
    <w:uiPriority w:val="99"/>
    <w:rPr>
      <w:sz w:val="21"/>
      <w:szCs w:val="21"/>
    </w:rPr>
  </w:style>
  <w:style w:type="character" w:customStyle="1" w:styleId="12">
    <w:name w:val="页眉 Char"/>
    <w:basedOn w:val="8"/>
    <w:link w:val="6"/>
    <w:semiHidden/>
    <w:qFormat/>
    <w:uiPriority w:val="99"/>
    <w:rPr>
      <w:sz w:val="18"/>
      <w:szCs w:val="18"/>
    </w:rPr>
  </w:style>
  <w:style w:type="character" w:customStyle="1" w:styleId="13">
    <w:name w:val="页脚 Char"/>
    <w:basedOn w:val="8"/>
    <w:link w:val="5"/>
    <w:semiHidden/>
    <w:qFormat/>
    <w:uiPriority w:val="99"/>
    <w:rPr>
      <w:sz w:val="18"/>
      <w:szCs w:val="18"/>
    </w:rPr>
  </w:style>
  <w:style w:type="character" w:customStyle="1" w:styleId="14">
    <w:name w:val="批注文字 Char"/>
    <w:basedOn w:val="8"/>
    <w:link w:val="3"/>
    <w:semiHidden/>
    <w:qFormat/>
    <w:uiPriority w:val="99"/>
  </w:style>
  <w:style w:type="character" w:customStyle="1" w:styleId="15">
    <w:name w:val="批注主题 Char"/>
    <w:basedOn w:val="14"/>
    <w:link w:val="2"/>
    <w:semiHidden/>
    <w:qFormat/>
    <w:uiPriority w:val="99"/>
    <w:rPr>
      <w:b/>
      <w:bCs/>
    </w:rPr>
  </w:style>
  <w:style w:type="character" w:customStyle="1" w:styleId="16">
    <w:name w:val="批注框文本 Char"/>
    <w:basedOn w:val="8"/>
    <w:link w:val="4"/>
    <w:semiHidden/>
    <w:qFormat/>
    <w:uiPriority w:val="99"/>
    <w:rPr>
      <w:sz w:val="18"/>
      <w:szCs w:val="18"/>
    </w:rPr>
  </w:style>
  <w:style w:type="paragraph" w:customStyle="1" w:styleId="17">
    <w:name w:val="列出段落1"/>
    <w:basedOn w:val="1"/>
    <w:qFormat/>
    <w:uiPriority w:val="34"/>
    <w:pPr>
      <w:ind w:firstLine="420" w:firstLineChars="200"/>
    </w:pPr>
  </w:style>
  <w:style w:type="paragraph" w:customStyle="1" w:styleId="1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EA0443-60A2-4924-A915-ED3FE83BA797}">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690</Words>
  <Characters>3935</Characters>
  <Lines>32</Lines>
  <Paragraphs>9</Paragraphs>
  <TotalTime>0</TotalTime>
  <ScaleCrop>false</ScaleCrop>
  <LinksUpToDate>false</LinksUpToDate>
  <CharactersWithSpaces>4616</CharactersWithSpaces>
  <Application>WPS Office_10.8.0.6518_F1E327BC-269C-435d-A152-05C5408002CA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2020-11-02T01:24:00Z</dcterms:created>
  <dc:creator>yangyaru</dc:creator>
  <cp:lastModifiedBy>梁属赢</cp:lastModifiedBy>
  <cp:lastPrinted>2020-10-27T11:16:00Z</cp:lastPrinted>
  <dcterms:modified xsi:type="dcterms:W3CDTF">2022-09-19T02:23:51Z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y fmtid="{D5CDD505-2E9C-101B-9397-08002B2CF9AE}" pid="3" name="ICV">
    <vt:lpwstr>CC9B317494B645B59084F56767C00B3D</vt:lpwstr>
  </property>
</Properties>
</file>