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广州银行信用卡消费分期付款业务细则</w:t>
      </w:r>
    </w:p>
    <w:p>
      <w:pPr>
        <w:spacing w:line="620" w:lineRule="exact"/>
        <w:ind w:firstLine="640" w:firstLineChars="200"/>
        <w:rPr>
          <w:rFonts w:ascii="仿宋_GB2312" w:hAnsi="仿宋_GB2312" w:eastAsia="仿宋_GB2312" w:cs="仿宋_GB2312"/>
          <w:sz w:val="32"/>
          <w:szCs w:val="32"/>
        </w:rPr>
      </w:pPr>
    </w:p>
    <w:p>
      <w:pPr>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若广州银行信用卡主卡持卡人（以下简称“持卡人”</w:t>
      </w:r>
      <w:r>
        <w:rPr>
          <w:rFonts w:hint="eastAsia" w:ascii="仿宋_GB2312" w:hAnsi="仿宋_GB2312" w:eastAsia="仿宋_GB2312" w:cs="仿宋_GB2312"/>
          <w:b/>
          <w:bCs/>
          <w:sz w:val="32"/>
          <w:szCs w:val="32"/>
          <w:lang w:eastAsia="zh-CN"/>
        </w:rPr>
        <w:t>或“乙方”</w:t>
      </w:r>
      <w:r>
        <w:rPr>
          <w:rFonts w:hint="eastAsia" w:ascii="仿宋_GB2312" w:hAnsi="仿宋_GB2312" w:eastAsia="仿宋_GB2312" w:cs="仿宋_GB2312"/>
          <w:b/>
          <w:bCs/>
          <w:sz w:val="32"/>
          <w:szCs w:val="32"/>
        </w:rPr>
        <w:t>）申请广州银行（以下简称“我行”</w:t>
      </w:r>
      <w:r>
        <w:rPr>
          <w:rFonts w:hint="eastAsia" w:ascii="仿宋_GB2312" w:hAnsi="仿宋_GB2312" w:eastAsia="仿宋_GB2312" w:cs="仿宋_GB2312"/>
          <w:b/>
          <w:bCs/>
          <w:sz w:val="32"/>
          <w:szCs w:val="32"/>
          <w:lang w:eastAsia="zh-CN"/>
        </w:rPr>
        <w:t>或“甲方”</w:t>
      </w:r>
      <w:r>
        <w:rPr>
          <w:rFonts w:hint="eastAsia" w:ascii="仿宋_GB2312" w:hAnsi="仿宋_GB2312" w:eastAsia="仿宋_GB2312" w:cs="仿宋_GB2312"/>
          <w:b/>
          <w:bCs/>
          <w:sz w:val="32"/>
          <w:szCs w:val="32"/>
        </w:rPr>
        <w:t>）信用卡消费分期业务，即表示其已阅读并同意遵守本细则的约定内容，并且对相应的法律后果已全部知晓并充分理解。</w:t>
      </w:r>
    </w:p>
    <w:p>
      <w:pPr>
        <w:numPr>
          <w:ilvl w:val="-1"/>
          <w:numId w:val="0"/>
        </w:numPr>
        <w:spacing w:before="120" w:line="620" w:lineRule="exact"/>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一、个人信息授权及保密</w:t>
      </w:r>
    </w:p>
    <w:p>
      <w:pPr>
        <w:pStyle w:val="17"/>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w:t>
      </w:r>
      <w:r>
        <w:rPr>
          <w:rFonts w:hint="eastAsia" w:ascii="华文仿宋" w:hAnsi="华文仿宋" w:eastAsia="华文仿宋" w:cs="华文仿宋"/>
          <w:b/>
          <w:bCs/>
          <w:sz w:val="32"/>
          <w:szCs w:val="32"/>
          <w:highlight w:val="none"/>
          <w:lang w:eastAsia="zh-CN"/>
        </w:rPr>
        <w:t>向乙方提供分期付款业务</w:t>
      </w:r>
      <w:r>
        <w:rPr>
          <w:rFonts w:hint="eastAsia" w:ascii="华文仿宋" w:hAnsi="华文仿宋" w:eastAsia="华文仿宋" w:cs="华文仿宋"/>
          <w:b/>
          <w:bCs/>
          <w:sz w:val="32"/>
          <w:szCs w:val="32"/>
          <w:highlight w:val="none"/>
        </w:rPr>
        <w:t>，并核定卡片等级、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w:t>
      </w:r>
      <w:r>
        <w:rPr>
          <w:rFonts w:hint="eastAsia" w:ascii="华文仿宋" w:hAnsi="华文仿宋" w:eastAsia="华文仿宋"/>
          <w:b/>
          <w:sz w:val="32"/>
          <w:szCs w:val="32"/>
          <w:highlight w:val="none"/>
          <w:lang w:eastAsia="zh-CN"/>
        </w:rPr>
        <w:t>业务办理</w:t>
      </w:r>
      <w:r>
        <w:rPr>
          <w:rFonts w:hint="eastAsia" w:ascii="华文仿宋" w:hAnsi="华文仿宋" w:eastAsia="华文仿宋"/>
          <w:b/>
          <w:sz w:val="32"/>
          <w:szCs w:val="32"/>
          <w:highlight w:val="none"/>
        </w:rPr>
        <w:t>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二</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乙方</w:t>
      </w:r>
      <w:r>
        <w:rPr>
          <w:rFonts w:hint="eastAsia" w:ascii="华文仿宋" w:hAnsi="华文仿宋" w:eastAsia="华文仿宋" w:cs="华文仿宋"/>
          <w:b/>
          <w:bCs/>
          <w:sz w:val="32"/>
          <w:szCs w:val="32"/>
          <w:highlight w:val="none"/>
          <w:lang w:eastAsia="zh-CN"/>
        </w:rPr>
        <w:t>同意并授权甲方：</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乃至向社会公示；</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信用卡有关服务的目的，将乙方的个人信息提供给包括但不限于广州银行关联公司、与甲方签订保密协议的第三方合作机构（如卡组织、信用卡联名合作方、外包作业机构、增值服务及礼品供应商等甲方的合作服务机构），相关合作机构将为处理本合约项下事务之目的接触并按照甲方的业务需要在必要范围内（包括但不限于身份核验、联名卡持卡人信息交互、营销服务、权益及礼品配送等）使用乙方的个人信息。甲方承诺将向相关合作机构明确其保护乙方个人信息的职责，并要求相关合作机构承担相应保密义务；</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7"/>
        <w:keepNext w:val="0"/>
        <w:keepLines w:val="0"/>
        <w:pageBreakBefore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b/>
          <w:bCs/>
          <w:sz w:val="32"/>
          <w:szCs w:val="32"/>
          <w:highlight w:val="none"/>
        </w:rPr>
      </w:pPr>
      <w:r>
        <w:rPr>
          <w:rFonts w:hint="eastAsia" w:ascii="华文仿宋" w:hAnsi="华文仿宋" w:eastAsia="华文仿宋" w:cs="华文仿宋"/>
          <w:b/>
          <w:bCs/>
          <w:sz w:val="32"/>
          <w:szCs w:val="32"/>
          <w:highlight w:val="none"/>
          <w:lang w:val="en-US" w:eastAsia="zh-CN"/>
        </w:rPr>
        <w:t>（三）基于追索乙方未清偿款项之目的，甲方有权</w:t>
      </w:r>
      <w:r>
        <w:rPr>
          <w:rFonts w:hint="eastAsia" w:ascii="华文仿宋" w:hAnsi="华文仿宋" w:eastAsia="华文仿宋"/>
          <w:b/>
          <w:bCs/>
          <w:sz w:val="32"/>
          <w:szCs w:val="32"/>
          <w:highlight w:val="none"/>
          <w:lang w:eastAsia="zh-CN"/>
        </w:rPr>
        <w:t>通过电话、信函、手机短信、微信、电子邮件、面谈或调解组织、司法渠道等方式自行或委托第三方</w:t>
      </w:r>
      <w:r>
        <w:rPr>
          <w:rFonts w:hint="eastAsia" w:ascii="华文仿宋" w:hAnsi="华文仿宋" w:eastAsia="华文仿宋" w:cs="华文仿宋"/>
          <w:b/>
          <w:bCs/>
          <w:sz w:val="32"/>
          <w:szCs w:val="32"/>
          <w:highlight w:val="none"/>
          <w:lang w:val="en-US" w:eastAsia="zh-CN"/>
        </w:rPr>
        <w:t>联系乙方</w:t>
      </w:r>
      <w:r>
        <w:rPr>
          <w:rFonts w:hint="eastAsia" w:ascii="华文仿宋" w:hAnsi="华文仿宋" w:eastAsia="华文仿宋"/>
          <w:b/>
          <w:bCs/>
          <w:sz w:val="32"/>
          <w:szCs w:val="32"/>
          <w:highlight w:val="none"/>
          <w:lang w:eastAsia="zh-CN"/>
        </w:rPr>
        <w:t>及其担保人</w:t>
      </w:r>
      <w:r>
        <w:rPr>
          <w:rFonts w:hint="eastAsia" w:ascii="华文仿宋" w:hAnsi="华文仿宋" w:eastAsia="华文仿宋" w:cs="华文仿宋"/>
          <w:b/>
          <w:bCs/>
          <w:sz w:val="32"/>
          <w:szCs w:val="32"/>
          <w:highlight w:val="none"/>
          <w:lang w:val="en-US" w:eastAsia="zh-CN"/>
        </w:rPr>
        <w:t>进行款项的催收，</w:t>
      </w:r>
      <w:r>
        <w:rPr>
          <w:rFonts w:hint="eastAsia" w:ascii="华文仿宋" w:hAnsi="华文仿宋" w:eastAsia="华文仿宋"/>
          <w:b/>
          <w:bCs/>
          <w:sz w:val="32"/>
          <w:szCs w:val="32"/>
          <w:highlight w:val="none"/>
          <w:lang w:eastAsia="zh-CN"/>
        </w:rPr>
        <w:t>向乙方提供给甲方的联系人、近亲属、工作单位以及所属基层公共组织或甲方调查到的关联第三方等询问乙方的家庭地址、联系方式等信息，或请其代为转告催缴欠款事宜。</w:t>
      </w:r>
      <w:r>
        <w:rPr>
          <w:rFonts w:hint="eastAsia" w:ascii="华文仿宋" w:hAnsi="华文仿宋" w:eastAsia="华文仿宋"/>
          <w:b/>
          <w:bCs/>
          <w:sz w:val="32"/>
          <w:szCs w:val="32"/>
          <w:highlight w:val="none"/>
        </w:rPr>
        <w:t>乙方应确保其向</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提供的联系人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知晓并同意乙方将联系人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的个人信息（包括姓名和联系电话）提供给</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同时</w:t>
      </w:r>
      <w:r>
        <w:rPr>
          <w:rFonts w:hint="eastAsia" w:ascii="华文仿宋" w:hAnsi="华文仿宋" w:eastAsia="华文仿宋"/>
          <w:b/>
          <w:bCs/>
          <w:sz w:val="32"/>
          <w:szCs w:val="32"/>
          <w:highlight w:val="none"/>
        </w:rPr>
        <w:t>需及时告知联系人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上述事项，并取得其同意，确保</w:t>
      </w:r>
      <w:r>
        <w:rPr>
          <w:rFonts w:hint="eastAsia" w:ascii="华文仿宋" w:hAnsi="华文仿宋" w:eastAsia="华文仿宋"/>
          <w:b/>
          <w:bCs/>
          <w:sz w:val="32"/>
          <w:szCs w:val="32"/>
          <w:highlight w:val="none"/>
          <w:lang w:eastAsia="zh-CN"/>
        </w:rPr>
        <w:t>联系人、近亲属</w:t>
      </w:r>
      <w:r>
        <w:rPr>
          <w:rFonts w:hint="eastAsia" w:ascii="华文仿宋" w:hAnsi="华文仿宋" w:eastAsia="华文仿宋"/>
          <w:b/>
          <w:bCs/>
          <w:sz w:val="32"/>
          <w:szCs w:val="32"/>
          <w:highlight w:val="none"/>
        </w:rPr>
        <w:t>知晓其对乙方的联络义务。如乙方未及时告知并取得其同意，相关法律责任和后果由乙方自行承担。</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b/>
          <w:bCs/>
          <w:sz w:val="32"/>
          <w:szCs w:val="32"/>
          <w:highlight w:val="none"/>
          <w:lang w:eastAsia="zh-CN"/>
        </w:rPr>
        <w:t>当对方提出愿意代偿时，乙方授权甲方将必要的客户身份及欠款账户信息等个人金融信息提供给担保人、联系人、亲友、工作单位或其他代偿意愿人，当甲方通过第三方调解组织调解的，乙方授权甲方将必要的个人身份及欠款账户信息等个人金融信息提供给第三方调解组织。</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240" w:lineRule="auto"/>
        <w:ind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w:t>
      </w:r>
      <w:r>
        <w:rPr>
          <w:rFonts w:hint="eastAsia" w:ascii="华文仿宋" w:hAnsi="华文仿宋" w:eastAsia="华文仿宋" w:cs="华文仿宋"/>
          <w:b/>
          <w:bCs/>
          <w:sz w:val="32"/>
          <w:szCs w:val="32"/>
          <w:highlight w:val="none"/>
        </w:rPr>
        <w:t>授权期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终结之日止，法律另有规定的除外</w:t>
      </w:r>
      <w:r>
        <w:rPr>
          <w:rFonts w:hint="eastAsia" w:ascii="华文仿宋" w:hAnsi="华文仿宋" w:eastAsia="华文仿宋" w:cs="华文仿宋"/>
          <w:b/>
          <w:bCs/>
          <w:sz w:val="32"/>
          <w:szCs w:val="32"/>
          <w:highlight w:val="none"/>
        </w:rPr>
        <w:t>。</w:t>
      </w:r>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（五）</w:t>
      </w:r>
      <w:r>
        <w:rPr>
          <w:rFonts w:hint="eastAsia" w:ascii="华文仿宋" w:hAnsi="华文仿宋" w:eastAsia="华文仿宋" w:cs="华文仿宋"/>
          <w:sz w:val="32"/>
          <w:szCs w:val="32"/>
          <w:highlight w:val="none"/>
        </w:rPr>
        <w:t>除适用法律、国家有权机关要求或上市规则规定外，甲方应对因履行本合约而获悉的乙方信息严格保密；未经乙方在本合约中或以其他方式同意，不得向任何第三方披露或用于与本合约无关的其他商业目的。如甲方超出本合约约定范围违法查询、使用和披露乙方信息，甲方应承担相应的法律责任。</w:t>
      </w:r>
    </w:p>
    <w:p>
      <w:pPr>
        <w:numPr>
          <w:ilvl w:val="-1"/>
          <w:numId w:val="0"/>
        </w:numPr>
        <w:spacing w:beforeLines="0" w:afterLines="0" w:line="660" w:lineRule="atLeast"/>
        <w:ind w:firstLine="640" w:firstLineChars="200"/>
        <w:outlineLvl w:val="9"/>
      </w:pPr>
      <w:r>
        <w:rPr>
          <w:rFonts w:hint="eastAsia" w:ascii="华文仿宋" w:hAnsi="华文仿宋" w:eastAsia="华文仿宋" w:cs="华文仿宋"/>
          <w:sz w:val="32"/>
          <w:szCs w:val="32"/>
          <w:highlight w:val="none"/>
          <w:lang w:eastAsia="zh-CN"/>
        </w:rPr>
        <w:t>（六）乙方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“消费分期付款业务”（以下简称“消费分期”）是我行为符合条件的持卡人提供的，对其信用卡账单内符合条件的单笔消费提供的分期付款服务。</w:t>
      </w:r>
    </w:p>
    <w:p>
      <w:pPr>
        <w:spacing w:line="6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本业务仅限信用状况良好、正常使用信用卡（不含广赢卡、广赢卡（精英版）、随心分，以及我行指定的其他卡种）且信用卡状态正常的主卡持卡人办理，仅持附属卡的持卡人无法申请。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持卡人可对已记账且未出账单的消费类交易申请消费分期业务。申请消费分期的单笔消费金额最低为人民币100元。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持卡人可通过我行24小时客服热线020-96699、广银信用卡APP、广州银行信用卡微信公众号及我行认可的其他渠道或发送短信申请消费分期。具体流程以各渠道的实际展示为准。持卡人在消费记账后至账单日当天20:40前均可申请消费分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消费分期申请是否通过、最终分期金额、手续费率</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和期数等信息，以我行综合评估结果为准。若消费分期申请未通过，持卡人需在最后还款日前按要求还款。</w:t>
      </w:r>
    </w:p>
    <w:p>
      <w:pPr>
        <w:spacing w:line="6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持卡人申请的消费分期一经办理，不能撤销且不能更改分期金额、手续费率和期数</w:t>
      </w:r>
      <w:r>
        <w:rPr>
          <w:rFonts w:hint="eastAsia" w:ascii="仿宋_GB2312" w:hAnsi="仿宋_GB2312" w:eastAsia="仿宋_GB2312" w:cs="仿宋_GB2312"/>
          <w:sz w:val="32"/>
          <w:szCs w:val="32"/>
        </w:rPr>
        <w:t>。</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持卡人可申请的分期期数为1-24期不等，每期手续费率为0-1.8%，该手续费率折算为对应的</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为0-24%。以上</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是根据持卡人现金流计算的年化内含报酬率，会因持卡人选择办理的分期期数、每期手续费率、提前还款等不同情况而有差异。</w:t>
      </w:r>
      <w:r>
        <w:rPr>
          <w:rFonts w:hint="eastAsia" w:ascii="仿宋_GB2312" w:hAnsi="仿宋_GB2312" w:eastAsia="仿宋_GB2312" w:cs="仿宋_GB2312"/>
          <w:sz w:val="32"/>
          <w:szCs w:val="32"/>
        </w:rPr>
        <w:t>持卡人可通过我行客服热线020-96699、广银信用卡APP、广州银行信用卡微信公众号及我行认可的其他渠道查询实际手续费率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年化利率</w:t>
      </w:r>
      <w:r>
        <w:rPr>
          <w:rFonts w:hint="eastAsia" w:ascii="仿宋_GB2312" w:hAnsi="仿宋_GB2312" w:eastAsia="仿宋_GB2312" w:cs="仿宋_GB2312"/>
          <w:sz w:val="32"/>
          <w:szCs w:val="32"/>
        </w:rPr>
        <w:t>。</w:t>
      </w:r>
    </w:p>
    <w:p>
      <w:pPr>
        <w:pStyle w:val="11"/>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以12期为例，如每月支付手续费及按月摊销的本金，每期0.70%的月手续费率对应15.16%的</w:t>
      </w:r>
      <w:r>
        <w:rPr>
          <w:rFonts w:hint="eastAsia" w:ascii="仿宋_GB2312" w:hAnsi="仿宋_GB2312" w:eastAsia="仿宋_GB2312" w:cs="仿宋_GB2312"/>
          <w:b w:val="0"/>
          <w:bCs w:val="0"/>
          <w:sz w:val="32"/>
          <w:szCs w:val="32"/>
          <w:lang w:val="en-US" w:eastAsia="zh-CN"/>
        </w:rPr>
        <w:t>年化利率</w:t>
      </w:r>
      <w:r>
        <w:rPr>
          <w:rFonts w:hint="eastAsia" w:ascii="仿宋_GB2312" w:hAnsi="仿宋_GB2312" w:eastAsia="仿宋_GB2312" w:cs="仿宋_GB2312"/>
          <w:sz w:val="32"/>
          <w:szCs w:val="32"/>
        </w:rPr>
        <w:t>。</w:t>
      </w:r>
    </w:p>
    <w:p>
      <w:pPr>
        <w:numPr>
          <w:ilvl w:val="0"/>
          <w:numId w:val="1"/>
        </w:numPr>
        <w:spacing w:line="620" w:lineRule="exact"/>
        <w:ind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持卡人可选择按以下两种分摊方式来分期偿还本金及手续费/利息（具体可选择的还款方式以客户申请时系统或申请页面显示为准）。分摊方式一经选择且经我行审核通过，则不能更改。消费分期每期应还本金和手续费/利息将在持卡人办理账单分期的信用卡上扣收，计算方式如下：</w:t>
      </w:r>
    </w:p>
    <w:p>
      <w:pPr>
        <w:numPr>
          <w:ilvl w:val="0"/>
          <w:numId w:val="2"/>
        </w:numPr>
        <w:spacing w:line="62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每期支付手续费及按期摊销本金（等本等费）。</w:t>
      </w:r>
    </w:p>
    <w:p>
      <w:pPr>
        <w:keepNext w:val="0"/>
        <w:keepLines w:val="0"/>
        <w:pageBreakBefore w:val="0"/>
        <w:widowControl w:val="0"/>
        <w:numPr>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每期应还本金=总本金÷分期期数；每期应还手续费=总本金×每期手续费率。</w:t>
      </w:r>
    </w:p>
    <w:p>
      <w:pPr>
        <w:numPr>
          <w:ilvl w:val="0"/>
          <w:numId w:val="2"/>
        </w:numPr>
        <w:spacing w:line="620" w:lineRule="exact"/>
        <w:ind w:left="0" w:leftChars="0"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每期支付同等金额的本金，但每期应还款额中，利息逐月递减（等额本金）。</w:t>
      </w:r>
    </w:p>
    <w:p>
      <w:pPr>
        <w:keepNext w:val="0"/>
        <w:keepLines w:val="0"/>
        <w:pageBreakBefore w:val="0"/>
        <w:widowControl w:val="0"/>
        <w:numPr>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每期应还款额=（总本金÷分期期数）+（总本金-累计已还本金）×月利率；每期应还本金=总本金÷分期期数；每期应还利息=（总本金-累计已还本金）×月利率；其中，月利率=年化利率÷12。</w:t>
      </w:r>
    </w:p>
    <w:p>
      <w:pPr>
        <w:keepNext w:val="0"/>
        <w:keepLines w:val="0"/>
        <w:pageBreakBefore w:val="0"/>
        <w:widowControl w:val="0"/>
        <w:numPr>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通过以上分摊方式计算得出的每期应还款额（含本金和手续费/利息）精确到分位（四舍五入）。</w:t>
      </w:r>
    </w:p>
    <w:p>
      <w:pPr>
        <w:keepNext w:val="0"/>
        <w:keepLines w:val="0"/>
        <w:pageBreakBefore w:val="0"/>
        <w:widowControl w:val="0"/>
        <w:numPr>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lang w:val="en-US" w:eastAsia="zh-CN"/>
        </w:rPr>
        <w:t>每期应还本金自分期申请成功后的第一个账单日期逐月计入每期账单。每期应还分析手续费/利息随入账本金计入信用卡账单，一经收取，不予退还。</w:t>
      </w:r>
    </w:p>
    <w:p>
      <w:pPr>
        <w:spacing w:line="6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消费分期的每期应还本金及手续费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将全额计入消费分期办理成功后还款期内的每期信用卡账单。</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 xml:space="preserve">下列交易金额不可申请消费分期： </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）我行业务产生的各项费用（如违约金、利息等）以及取现和转账交易等；</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 xml:space="preserve">）已出账单的消费交易； </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）已撤销或已退货交易；</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）未入账预授权；</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）我行信用卡中心规定的其他内容。</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十二、</w:t>
      </w:r>
      <w:r>
        <w:rPr>
          <w:rFonts w:hint="eastAsia" w:ascii="仿宋_GB2312" w:hAnsi="仿宋_GB2312" w:eastAsia="仿宋_GB2312" w:cs="仿宋_GB2312"/>
          <w:b/>
          <w:bCs/>
          <w:sz w:val="32"/>
          <w:szCs w:val="32"/>
        </w:rPr>
        <w:t>持卡人的还款将按如下顺序冲还应还款项：</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正常或逾期90天（含）以内状态账户：同一期的欠款，还款顺序为：利息、费用（费用冲减顺序：取现手续费、分期付款手续费、违约金、年费、工本费、挂失费、服务及调单费、短信费、其他手续费）、预借现金、分期付款、消费本金。往期有欠款时，先还往期，再还本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）逾期90天以上状态账户：逾期90天以上本金、逾期 90 天以上费用（费用冲减顺序：取现手续费、分期付款手续费、违约金、年费、工本费、挂失费、服务及调单费、短信费、其他手续费）、逾期 90 天以上利息、逾期90天以上复利、逾期 90 天以下复利、逾期90天以下利息、费用（费用冲减顺序：取现手续费、分期付款手续费、违约金、年费、工本费、挂失费、服务及调单费、短信费、其他手续费）、预借现金、分期付款、消费本金。</w:t>
      </w:r>
    </w:p>
    <w:p>
      <w:pPr>
        <w:spacing w:line="620" w:lineRule="exact"/>
        <w:ind w:firstLine="643" w:firstLineChars="200"/>
        <w:rPr>
          <w:rFonts w:ascii="仿宋_GB2312" w:hAnsi="仿宋_GB2312" w:eastAsia="仿宋_GB2312" w:cs="仿宋_GB2312"/>
          <w:b/>
          <w:bCs/>
          <w:color w:val="0000FF"/>
          <w:sz w:val="32"/>
          <w:szCs w:val="32"/>
        </w:rPr>
      </w:pPr>
      <w:r>
        <w:rPr>
          <w:rFonts w:hint="eastAsia" w:ascii="仿宋_GB2312" w:hAnsi="仿宋_GB2312" w:eastAsia="仿宋_GB2312" w:cs="仿宋_GB2312"/>
          <w:b/>
          <w:bCs/>
          <w:sz w:val="32"/>
          <w:szCs w:val="32"/>
        </w:rPr>
        <w:t>在此逻辑下，如同一信用卡账户项下同时存在不同类型的分期，按照先现金分期/即享金余额，后账单分期/消费分期等其他分期余额的顺序进行冲还。如同一信用卡账户项下同时存在账单分期/消费分期等其他分期的，按照账单分期/消费分期等其他分期入账的先后顺序冲还；如同一信用卡账户项下同时存在多笔消费分期的，按照各笔消费分期入账的先后顺序冲还。</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卡人确认在申请、使用消费分期过程中，本细则内容、各渠道上显示的内容、我行发送到持卡人手机的信息（短信或电话等）等均是持卡人使用消费分期的相关规则，持卡人申请消费分期即表示持卡人同意接受消费分期的所有规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持卡人承诺在使用消费分期时，实施的所有行为均未违反法律、法规和社会公共利益或公共道德。持卡人利用消费分期从事违法活动或不正当交易等产生的一切后果与责任，由持卡人独立承担。</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持卡人应知晓我行非网络服务商，并理解在消费分期提供过程中所需的合理时间。持卡人使用消费分期时，可能因系统传输延时等原因致使相关资金无法正常入账，交易结果一律以我行系统记录结果为准。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消费分期包含的消费交易根据《广州银行信用卡积分活动细则》的规定计算积分。消费分期的每期分摊本金及分期手续费</w:t>
      </w:r>
      <w:r>
        <w:rPr>
          <w:rFonts w:hint="eastAsia" w:ascii="仿宋_GB2312" w:hAnsi="仿宋_GB2312" w:eastAsia="仿宋_GB2312" w:cs="仿宋_GB2312"/>
          <w:sz w:val="32"/>
          <w:szCs w:val="32"/>
          <w:lang w:val="en-US" w:eastAsia="zh-CN"/>
        </w:rPr>
        <w:t>/利息</w:t>
      </w:r>
      <w:r>
        <w:rPr>
          <w:rFonts w:hint="eastAsia" w:ascii="仿宋_GB2312" w:hAnsi="仿宋_GB2312" w:eastAsia="仿宋_GB2312" w:cs="仿宋_GB2312"/>
          <w:sz w:val="32"/>
          <w:szCs w:val="32"/>
        </w:rPr>
        <w:t>不再另行计算积分，另有约定的除外。</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持卡人按月偿还其信用卡账单后仍有多余款项的，该款项将视为自有存款。我行既不会提前清偿消费分期本金或手续费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，亦不会计付利息。</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若要提前清偿已成功办理的消费分期剩余未偿还款项，持卡人需致电我行客服热线020-96699。</w:t>
      </w:r>
      <w:r>
        <w:rPr>
          <w:rFonts w:hint="eastAsia" w:ascii="仿宋_GB2312" w:hAnsi="仿宋_GB2312" w:eastAsia="仿宋_GB2312" w:cs="仿宋_GB2312"/>
          <w:b/>
          <w:bCs/>
          <w:sz w:val="32"/>
          <w:szCs w:val="32"/>
        </w:rPr>
        <w:t>提前还款申请通过后，持卡人剩余未还分期本金视为到期应付，且已入账的分期手续费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不予退还。持卡人除须一次性支付剩余未还所有分期本金外，还须支付剩余未还分期本金的5%作为违约金，未入账的剩余各期未还分期手续费</w:t>
      </w:r>
      <w:r>
        <w:rPr>
          <w:rFonts w:hint="eastAsia" w:ascii="仿宋_GB2312" w:hAnsi="仿宋_GB2312" w:eastAsia="仿宋_GB2312" w:cs="仿宋_GB2312"/>
          <w:b/>
          <w:bCs/>
          <w:sz w:val="32"/>
          <w:szCs w:val="32"/>
          <w:lang w:val="en-US" w:eastAsia="zh-CN"/>
        </w:rPr>
        <w:t>/利息</w:t>
      </w:r>
      <w:bookmarkStart w:id="0" w:name="_GoBack"/>
      <w:bookmarkEnd w:id="0"/>
      <w:r>
        <w:rPr>
          <w:rFonts w:hint="eastAsia" w:ascii="仿宋_GB2312" w:hAnsi="仿宋_GB2312" w:eastAsia="仿宋_GB2312" w:cs="仿宋_GB2312"/>
          <w:b/>
          <w:bCs/>
          <w:sz w:val="32"/>
          <w:szCs w:val="32"/>
        </w:rPr>
        <w:t xml:space="preserve">不再收取,我行与持卡人另行约定的除外。 </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若持卡人的信用卡已至有效期并获得信用卡续期，已产生的消费分期不会因此而终止，剩余未还每月应还本金及手续费</w:t>
      </w:r>
      <w:r>
        <w:rPr>
          <w:rFonts w:hint="eastAsia" w:ascii="仿宋_GB2312" w:hAnsi="仿宋_GB2312" w:eastAsia="仿宋_GB2312" w:cs="仿宋_GB2312"/>
          <w:sz w:val="32"/>
          <w:szCs w:val="32"/>
          <w:lang w:val="en-US" w:eastAsia="zh-CN"/>
        </w:rPr>
        <w:t>/利息</w:t>
      </w:r>
      <w:r>
        <w:rPr>
          <w:rFonts w:hint="eastAsia" w:ascii="仿宋_GB2312" w:hAnsi="仿宋_GB2312" w:eastAsia="仿宋_GB2312" w:cs="仿宋_GB2312"/>
          <w:sz w:val="32"/>
          <w:szCs w:val="32"/>
        </w:rPr>
        <w:t>将自动转入信用卡账户中；</w:t>
      </w:r>
      <w:r>
        <w:rPr>
          <w:rFonts w:hint="eastAsia" w:ascii="仿宋_GB2312" w:hAnsi="仿宋_GB2312" w:eastAsia="仿宋_GB2312" w:cs="仿宋_GB2312"/>
          <w:b/>
          <w:bCs/>
          <w:sz w:val="32"/>
          <w:szCs w:val="32"/>
        </w:rPr>
        <w:t>若持卡人信用卡到期不再续卡，持卡人应就未结清的消费分期进行提前还款。</w:t>
      </w:r>
      <w:r>
        <w:rPr>
          <w:rFonts w:hint="eastAsia" w:ascii="仿宋_GB2312" w:hAnsi="仿宋_GB2312" w:eastAsia="仿宋_GB2312" w:cs="仿宋_GB2312"/>
          <w:sz w:val="32"/>
          <w:szCs w:val="32"/>
        </w:rPr>
        <w:t>提前还款具体操作请参见本细则第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若需在消费分期还款期内注销信用卡，持卡人应将尚未偿还的本金及手续费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进行提前还款才能注销信用卡。</w:t>
      </w:r>
      <w:r>
        <w:rPr>
          <w:rFonts w:hint="eastAsia" w:ascii="仿宋_GB2312" w:hAnsi="仿宋_GB2312" w:eastAsia="仿宋_GB2312" w:cs="仿宋_GB2312"/>
          <w:sz w:val="32"/>
          <w:szCs w:val="32"/>
        </w:rPr>
        <w:t>提前还款具体操作请参见本细</w:t>
      </w:r>
      <w:r>
        <w:rPr>
          <w:rFonts w:hint="eastAsia" w:ascii="仿宋_GB2312" w:hAnsi="仿宋_GB2312" w:eastAsia="仿宋_GB2312" w:cs="仿宋_GB2312"/>
          <w:color w:val="auto"/>
          <w:sz w:val="32"/>
          <w:szCs w:val="32"/>
        </w:rPr>
        <w:t>则第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条办</w:t>
      </w:r>
      <w:r>
        <w:rPr>
          <w:rFonts w:hint="eastAsia" w:ascii="仿宋_GB2312" w:hAnsi="仿宋_GB2312" w:eastAsia="仿宋_GB2312" w:cs="仿宋_GB2312"/>
          <w:sz w:val="32"/>
          <w:szCs w:val="32"/>
        </w:rPr>
        <w:t>理。</w:t>
      </w:r>
      <w:r>
        <w:rPr>
          <w:rFonts w:hint="eastAsia" w:ascii="仿宋_GB2312" w:hAnsi="仿宋_GB2312" w:eastAsia="仿宋_GB2312" w:cs="仿宋_GB2312"/>
          <w:b/>
          <w:bCs/>
          <w:sz w:val="32"/>
          <w:szCs w:val="32"/>
        </w:rPr>
        <w:t xml:space="preserve"> </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行仅提供金融服务，对商户不提供任何担保；因包括但不限于商品买卖、商品质量、送货、退货及售后服务或其他相关事宜发生的纠纷，持卡人应与商户协商处理。持卡人不得以消费争议或纠纷为由，拒绝偿还所欠我行消费分期本金及手续费</w:t>
      </w:r>
      <w:r>
        <w:rPr>
          <w:rFonts w:hint="eastAsia" w:ascii="仿宋_GB2312" w:hAnsi="仿宋_GB2312" w:eastAsia="仿宋_GB2312" w:cs="仿宋_GB2312"/>
          <w:sz w:val="32"/>
          <w:szCs w:val="32"/>
          <w:lang w:val="en-US" w:eastAsia="zh-CN"/>
        </w:rPr>
        <w:t>/利息</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持卡人对消费分期包含的消费交易进行退货处理时，已办理成功的消费分期业务不受影响，未偿还的分期本金及手续费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将继续正常分期入账。</w:t>
      </w:r>
      <w:r>
        <w:rPr>
          <w:rFonts w:hint="eastAsia" w:ascii="仿宋_GB2312" w:hAnsi="仿宋_GB2312" w:eastAsia="仿宋_GB2312" w:cs="仿宋_GB2312"/>
          <w:sz w:val="32"/>
          <w:szCs w:val="32"/>
        </w:rPr>
        <w:t>若需要对该笔消费分期进行提前还款，可按照本细则第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条进行办理。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易异常，且我行无法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州银行信用卡领用合约》、本细则中的任何规定或我行相关规定等）确定持卡人的账户不再适合进行消费分期时，我行无需任何通知或通告，即有权拒绝持卡人该业务申请或视为持卡人的剩余未还本金及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全部到期，并要求持卡人提前偿还所有剩余欠款（包括但不限于未还本金、利息、违约金以及其他一切相关费用等）。持卡人须一次性偿还上述所有剩余款项并向我行赔偿前述行为给我行造成的所有损失。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有权通过我行网站或其他媒体实行公告催收，并向社会和有关方面公布具有不良行为的持卡人名单，有权向人民法院申请将未履行判决义务的持卡人纳入失信被执行人名单，由人民法院向社会公示，人民法院可根据其方式予以公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持卡人确认我行对本细则中有关免除或限制我行责任、我行单方面拥有某些权利、增加持卡人责任或限制持卡人权利的条款，均已向持卡人本人进行了提示和说明。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本细则自持卡人申请消费分期之日起生效；本细则生效后，双方应全面履行本细则约定的义务，任何一方不履行或不完全履行约定义务，应承担相应的违约责任，并赔偿因此给对方造成的损失。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在法律许可的范围内保留修改本细则及终止本业务的权利，并通过我行认为合适的方式将此等修改或终止本业务事宜向持卡人公告。本细则变更事项自公告中载明的生效日期开始生效，持卡人有权在公告期内选择是否同意上述变更。如不接受上述变更，持卡人应在公告中载明的生效日期前终止使用消费分期，并按照本细则第19条规定办理提前还款，提前一次性偿还全部剩余欠款（包括但不限于未还本金、利息、违约金以及其他一切相关费用等），已收取的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不予退还。否则视为持卡人同意上述变更，变更后的内容对持卡人具有法律约束力。</w:t>
      </w:r>
    </w:p>
    <w:p>
      <w:pPr>
        <w:spacing w:line="62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本细则未尽事宜按照《广州银行信用卡章程》、《广州银行信用卡领用合约》、银行业务和卡组织相关规定及金融惯例办理。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0328F"/>
    <w:multiLevelType w:val="singleLevel"/>
    <w:tmpl w:val="A590328F"/>
    <w:lvl w:ilvl="0" w:tentative="0">
      <w:start w:val="9"/>
      <w:numFmt w:val="chineseCounting"/>
      <w:suff w:val="nothing"/>
      <w:lvlText w:val="%1、"/>
      <w:lvlJc w:val="left"/>
      <w:rPr>
        <w:rFonts w:hint="eastAsia"/>
      </w:rPr>
    </w:lvl>
  </w:abstractNum>
  <w:abstractNum w:abstractNumId="1">
    <w:nsid w:val="24458836"/>
    <w:multiLevelType w:val="singleLevel"/>
    <w:tmpl w:val="2445883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09"/>
    <w:rsid w:val="000B49FE"/>
    <w:rsid w:val="00166B3E"/>
    <w:rsid w:val="001C261D"/>
    <w:rsid w:val="00244675"/>
    <w:rsid w:val="002660F8"/>
    <w:rsid w:val="002862A6"/>
    <w:rsid w:val="00292EB8"/>
    <w:rsid w:val="002B3238"/>
    <w:rsid w:val="002F0443"/>
    <w:rsid w:val="003546A7"/>
    <w:rsid w:val="003B51C5"/>
    <w:rsid w:val="003E57DE"/>
    <w:rsid w:val="0045188E"/>
    <w:rsid w:val="00455DAD"/>
    <w:rsid w:val="004D5A7C"/>
    <w:rsid w:val="004F2DFF"/>
    <w:rsid w:val="005802E8"/>
    <w:rsid w:val="00593AD7"/>
    <w:rsid w:val="005E0947"/>
    <w:rsid w:val="00634B6F"/>
    <w:rsid w:val="006B38C4"/>
    <w:rsid w:val="007056B0"/>
    <w:rsid w:val="00751163"/>
    <w:rsid w:val="00754CA1"/>
    <w:rsid w:val="00760630"/>
    <w:rsid w:val="00827E5E"/>
    <w:rsid w:val="00830109"/>
    <w:rsid w:val="00832935"/>
    <w:rsid w:val="008B083B"/>
    <w:rsid w:val="008C0AD6"/>
    <w:rsid w:val="00903865"/>
    <w:rsid w:val="00914072"/>
    <w:rsid w:val="00927815"/>
    <w:rsid w:val="0095269D"/>
    <w:rsid w:val="0097097D"/>
    <w:rsid w:val="00975748"/>
    <w:rsid w:val="00977224"/>
    <w:rsid w:val="009C628B"/>
    <w:rsid w:val="009E7A74"/>
    <w:rsid w:val="00A2408B"/>
    <w:rsid w:val="00A97168"/>
    <w:rsid w:val="00AA5A4C"/>
    <w:rsid w:val="00B017F1"/>
    <w:rsid w:val="00B70D78"/>
    <w:rsid w:val="00B731C0"/>
    <w:rsid w:val="00BC7132"/>
    <w:rsid w:val="00C0499B"/>
    <w:rsid w:val="00C9593D"/>
    <w:rsid w:val="00CD0F89"/>
    <w:rsid w:val="00D76460"/>
    <w:rsid w:val="00DA4691"/>
    <w:rsid w:val="00E138A4"/>
    <w:rsid w:val="00E25DBF"/>
    <w:rsid w:val="00E3091E"/>
    <w:rsid w:val="00E619EF"/>
    <w:rsid w:val="00E709D8"/>
    <w:rsid w:val="00E91537"/>
    <w:rsid w:val="00EF58D9"/>
    <w:rsid w:val="00F843A2"/>
    <w:rsid w:val="00FC1042"/>
    <w:rsid w:val="00FE01D3"/>
    <w:rsid w:val="00FF713C"/>
    <w:rsid w:val="04DC01EC"/>
    <w:rsid w:val="04F574FF"/>
    <w:rsid w:val="067457E0"/>
    <w:rsid w:val="06B14436"/>
    <w:rsid w:val="08BB363D"/>
    <w:rsid w:val="13D76B59"/>
    <w:rsid w:val="14EA4FDE"/>
    <w:rsid w:val="15BA7DC7"/>
    <w:rsid w:val="184A4E79"/>
    <w:rsid w:val="19C63549"/>
    <w:rsid w:val="19EC0601"/>
    <w:rsid w:val="1BBA2012"/>
    <w:rsid w:val="1D174307"/>
    <w:rsid w:val="1DC56584"/>
    <w:rsid w:val="1DDE4930"/>
    <w:rsid w:val="1E301D06"/>
    <w:rsid w:val="20E07ADB"/>
    <w:rsid w:val="224C6559"/>
    <w:rsid w:val="2A921672"/>
    <w:rsid w:val="2AEA4915"/>
    <w:rsid w:val="2B0C1E2B"/>
    <w:rsid w:val="2B8F3206"/>
    <w:rsid w:val="2FE50049"/>
    <w:rsid w:val="32C57C62"/>
    <w:rsid w:val="374C109D"/>
    <w:rsid w:val="38BB5D8F"/>
    <w:rsid w:val="3AAE1213"/>
    <w:rsid w:val="3BAB3E99"/>
    <w:rsid w:val="3EFE4C27"/>
    <w:rsid w:val="43BB4117"/>
    <w:rsid w:val="47F13306"/>
    <w:rsid w:val="4966775F"/>
    <w:rsid w:val="4B2166AD"/>
    <w:rsid w:val="4CC85828"/>
    <w:rsid w:val="509F76B5"/>
    <w:rsid w:val="52F9212F"/>
    <w:rsid w:val="5354206B"/>
    <w:rsid w:val="56A95021"/>
    <w:rsid w:val="59EC0419"/>
    <w:rsid w:val="5B237526"/>
    <w:rsid w:val="5B8C3C74"/>
    <w:rsid w:val="5E080C09"/>
    <w:rsid w:val="5FFB5177"/>
    <w:rsid w:val="63E925C5"/>
    <w:rsid w:val="665412EB"/>
    <w:rsid w:val="6BF54B38"/>
    <w:rsid w:val="6D545394"/>
    <w:rsid w:val="6D836217"/>
    <w:rsid w:val="6DFD5BC1"/>
    <w:rsid w:val="6F565DC7"/>
    <w:rsid w:val="7466770B"/>
    <w:rsid w:val="761A59A9"/>
    <w:rsid w:val="76793F3F"/>
    <w:rsid w:val="DFF7E938"/>
    <w:rsid w:val="FFCB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99"/>
    <w:rPr>
      <w:b/>
      <w:bCs/>
    </w:rPr>
  </w:style>
  <w:style w:type="character" w:styleId="10">
    <w:name w:val="annotation reference"/>
    <w:basedOn w:val="9"/>
    <w:unhideWhenUsed/>
    <w:qFormat/>
    <w:uiPriority w:val="99"/>
    <w:rPr>
      <w:sz w:val="21"/>
      <w:szCs w:val="21"/>
    </w:rPr>
  </w:style>
  <w:style w:type="paragraph" w:customStyle="1" w:styleId="11">
    <w:name w:val="列出段落1"/>
    <w:basedOn w:val="1"/>
    <w:qFormat/>
    <w:uiPriority w:val="34"/>
    <w:pPr>
      <w:ind w:firstLine="420" w:firstLineChars="200"/>
    </w:p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7"/>
    <w:semiHidden/>
    <w:qFormat/>
    <w:uiPriority w:val="99"/>
    <w:rPr>
      <w:b/>
      <w:bCs/>
    </w:rPr>
  </w:style>
  <w:style w:type="character" w:customStyle="1" w:styleId="16">
    <w:name w:val="批注框文本 Char"/>
    <w:basedOn w:val="9"/>
    <w:link w:val="3"/>
    <w:semiHidden/>
    <w:qFormat/>
    <w:uiPriority w:val="99"/>
    <w:rPr>
      <w:sz w:val="18"/>
      <w:szCs w:val="18"/>
    </w:rPr>
  </w:style>
  <w:style w:type="paragraph" w:customStyle="1" w:styleId="17">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689</Words>
  <Characters>3933</Characters>
  <Lines>32</Lines>
  <Paragraphs>9</Paragraphs>
  <TotalTime>9</TotalTime>
  <ScaleCrop>false</ScaleCrop>
  <LinksUpToDate>false</LinksUpToDate>
  <CharactersWithSpaces>4613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2020-11-02T01:20:00Z</dcterms:created>
  <dc:creator>yangyaru</dc:creator>
  <cp:lastModifiedBy>by</cp:lastModifiedBy>
  <dcterms:modified xsi:type="dcterms:W3CDTF">2022-03-14T12:11:56Z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CBBE7DFD159C4EA190FB7BA8F9F8AF07</vt:lpwstr>
  </property>
</Properties>
</file>